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29AB7EF5">
                    <wp:simplePos x="0" y="0"/>
                    <wp:positionH relativeFrom="column">
                      <wp:posOffset>-557530</wp:posOffset>
                    </wp:positionH>
                    <wp:positionV relativeFrom="page">
                      <wp:posOffset>65405</wp:posOffset>
                    </wp:positionV>
                    <wp:extent cx="7198360" cy="1247775"/>
                    <wp:effectExtent l="0" t="0" r="2540" b="9525"/>
                    <wp:wrapNone/>
                    <wp:docPr id="173744352" name="Group 173744352" descr="Logo: Australian Government&#10;Australian Trade and Investment Commission&#10;EMDG&#10;Export Market Development Grant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F2847A" id="Group 173744352" o:spid="_x0000_s1026" alt="Logo: Australian Government&#10;Australian Trade and Investment Commission&#10;EMDG&#10;Export Market Development Grants"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UbygAAAOMAAAAPAAAAZHJzL2Rvd25yZXYueG1sRI9NbsIw&#10;EIX3SL2DNZW6I05oqELAoFKpFbChBA4wiqdJ1Hicxi6Enr5eILF8en/6FqvBtOJMvWssK0iiGARx&#10;aXXDlYLT8X2cgXAeWWNrmRRcycFq+TBaYK7thQ90Lnwlwgi7HBXU3ne5lK6syaCLbEccvC/bG/RB&#10;9pXUPV7CuGnlJI5fpMGGw0ONHb3VVH4Xv0YBFWtfrPkPt+luXybumH5+/Filnh6H1zkIT4O/h2/t&#10;jVYwidMsmc6y50ARmAIPyOU/AAAA//8DAFBLAQItABQABgAIAAAAIQDb4fbL7gAAAIUBAAATAAAA&#10;AAAAAAAAAAAAAAAAAABbQ29udGVudF9UeXBlc10ueG1sUEsBAi0AFAAGAAgAAAAhAFr0LFu/AAAA&#10;FQEAAAsAAAAAAAAAAAAAAAAAHwEAAF9yZWxzLy5yZWxzUEsBAi0AFAAGAAgAAAAhALxaVRvKAAAA&#10;4wAAAA8AAAAAAAAAAAAAAAAABwIAAGRycy9kb3ducmV2LnhtbFBLBQYAAAAAAwADALcAAAD+AgAA&#10;AAA=&#10;">
                      <v:imagedata r:id="rId15" o:title=""/>
                    </v:shape>
                    <w10:wrap anchory="page"/>
                    <w10:anchorlock/>
                  </v:group>
                </w:pict>
              </mc:Fallback>
            </mc:AlternateContent>
          </w:r>
        </w:p>
        <w:p w14:paraId="1AE0E269" w14:textId="77777777" w:rsidR="003D6AD1" w:rsidRPr="003D6AD1" w:rsidRDefault="003D6AD1" w:rsidP="003D6AD1">
          <w:pPr>
            <w:pStyle w:val="Heading1"/>
            <w:spacing w:before="120" w:after="120"/>
            <w:rPr>
              <w:sz w:val="20"/>
              <w:szCs w:val="20"/>
            </w:rPr>
          </w:pPr>
        </w:p>
        <w:p w14:paraId="72602FFB" w14:textId="4F9F348F" w:rsidR="00AC40CD" w:rsidRDefault="005629B8" w:rsidP="00AC40CD">
          <w:pPr>
            <w:pStyle w:val="Heading1"/>
          </w:pPr>
          <w:r>
            <w:t>S</w:t>
          </w:r>
          <w:r w:rsidR="00FE6998">
            <w:t xml:space="preserve">ample </w:t>
          </w:r>
          <w:r w:rsidR="000226B1">
            <w:t>Plan to Market</w:t>
          </w:r>
        </w:p>
        <w:p w14:paraId="79D046F2" w14:textId="15DA88A4" w:rsidR="000226B1" w:rsidRPr="000226B1" w:rsidRDefault="005629B8" w:rsidP="000226B1">
          <w:pPr>
            <w:pStyle w:val="Heading2"/>
          </w:pPr>
          <w:r>
            <w:t>EMDG Round 4 – Tier 1 SME applicants</w:t>
          </w:r>
        </w:p>
        <w:p w14:paraId="07D92FC4" w14:textId="12DC049A" w:rsidR="00C234BA" w:rsidRPr="00C234BA" w:rsidRDefault="00C234BA" w:rsidP="00C234BA">
          <w:r w:rsidRPr="00C234BA">
            <w:t xml:space="preserve">This document is a sample </w:t>
          </w:r>
          <w:r w:rsidR="00113B4E">
            <w:t>p</w:t>
          </w:r>
          <w:r w:rsidRPr="00C234BA">
            <w:t xml:space="preserve">lan to </w:t>
          </w:r>
          <w:r w:rsidR="00113B4E">
            <w:t>m</w:t>
          </w:r>
          <w:r w:rsidRPr="00C234BA">
            <w:t xml:space="preserve">arket for </w:t>
          </w:r>
          <w:r w:rsidR="00F743B1">
            <w:t>Tier 1</w:t>
          </w:r>
          <w:r w:rsidR="00F275FB">
            <w:t xml:space="preserve">, </w:t>
          </w:r>
          <w:r w:rsidR="004C79D3">
            <w:t xml:space="preserve">which is </w:t>
          </w:r>
          <w:r w:rsidR="00F275FB">
            <w:t>based on goods manufacturing</w:t>
          </w:r>
          <w:r w:rsidR="004C79D3">
            <w:t>. It</w:t>
          </w:r>
          <w:r w:rsidRPr="00C234BA">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004830B0" w:rsidR="00C234BA" w:rsidRPr="00C234BA" w:rsidRDefault="00C234BA" w:rsidP="00C234BA">
          <w:r w:rsidRPr="00C234BA">
            <w:t xml:space="preserve">This </w:t>
          </w:r>
          <w:r w:rsidR="009103BC">
            <w:t>sample</w:t>
          </w:r>
          <w:r w:rsidR="009103BC" w:rsidRPr="00C234BA">
            <w:t xml:space="preserve"> </w:t>
          </w:r>
          <w:r w:rsidRPr="00C234BA">
            <w:t xml:space="preserve">contains information about a fictional company. Names, businesses, places and events are fictitious for the purpose of demonstrating how to complete a </w:t>
          </w:r>
          <w:r w:rsidR="00F12374">
            <w:t>p</w:t>
          </w:r>
          <w:r w:rsidRPr="00C234BA">
            <w:t xml:space="preserve">lan to </w:t>
          </w:r>
          <w:r w:rsidR="00F12374">
            <w:t>m</w:t>
          </w:r>
          <w:r w:rsidRPr="00C234BA">
            <w:t>arket. Any resemblance to actual companies, persons, or actual events is purely coincidental.</w:t>
          </w:r>
        </w:p>
        <w:p w14:paraId="39FF34A0" w14:textId="4DC4BC9F" w:rsidR="002C0C4C" w:rsidRPr="00C234BA" w:rsidRDefault="00CF7442" w:rsidP="002C0C4C">
          <w:r w:rsidRPr="00F43DB4">
            <w:t xml:space="preserve">Your </w:t>
          </w:r>
          <w:r>
            <w:t>p</w:t>
          </w:r>
          <w:r w:rsidRPr="00F43DB4">
            <w:t xml:space="preserve">lan to </w:t>
          </w:r>
          <w:r>
            <w:t>m</w:t>
          </w:r>
          <w:r w:rsidRPr="00F43DB4">
            <w:t xml:space="preserve">arket must be unique, high-quality and specific to your business and directly relate to your planned export promotional activities. To be considered high-quality all mandatory questions must be completed with sufficient detail. Austrade will use the </w:t>
          </w:r>
          <w:r>
            <w:t>p</w:t>
          </w:r>
          <w:r w:rsidRPr="00F43DB4">
            <w:t xml:space="preserve">lan to </w:t>
          </w:r>
          <w:r>
            <w:t>m</w:t>
          </w:r>
          <w:r w:rsidRPr="00F43DB4">
            <w:t>arket to determine your suitability for the tier you have applied for.</w:t>
          </w:r>
          <w:r w:rsidR="002C0C4C" w:rsidRPr="002C0C4C">
            <w:t xml:space="preserve"> </w:t>
          </w:r>
          <w:r w:rsidR="002C0C4C">
            <w:rPr>
              <w:rStyle w:val="ui-provider"/>
            </w:rPr>
            <w:t>You cannot submit a plan to market that is copied from another business, another EMDG application or a generic marketing plan.</w:t>
          </w:r>
        </w:p>
        <w:p w14:paraId="48B0A8C4" w14:textId="1721E37F" w:rsidR="00C234BA" w:rsidRPr="00C234BA" w:rsidRDefault="00C234BA" w:rsidP="00C234BA">
          <w:r w:rsidRPr="00C234BA">
            <w:t xml:space="preserve">Plan to </w:t>
          </w:r>
          <w:r w:rsidR="00F12374">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F12374">
            <w:t xml:space="preserve">shown in this sample </w:t>
          </w:r>
          <w:r w:rsidR="00CF7442">
            <w:t>plan</w:t>
          </w:r>
          <w:r w:rsidRPr="00C234BA">
            <w:t>.</w:t>
          </w:r>
        </w:p>
        <w:p w14:paraId="24CB3FE2" w14:textId="4B739A10" w:rsidR="00C234BA" w:rsidRDefault="001E53C7" w:rsidP="00C234BA">
          <w:pPr>
            <w:rPr>
              <w:bCs/>
            </w:rPr>
          </w:pPr>
          <w:r>
            <w:t xml:space="preserve">You can find more information on </w:t>
          </w:r>
          <w:r w:rsidR="005033F7">
            <w:t>a plan to market</w:t>
          </w:r>
          <w:r w:rsidR="00C234BA" w:rsidRPr="00C234BA">
            <w:t xml:space="preserve"> </w:t>
          </w:r>
          <w:r w:rsidR="005033F7">
            <w:t xml:space="preserve">in the </w:t>
          </w:r>
          <w:r w:rsidR="00F12374">
            <w:t>Grant</w:t>
          </w:r>
          <w:r w:rsidR="00C234BA" w:rsidRPr="00C234BA">
            <w:t xml:space="preserve"> Guidelines. Applicants are encouraged to review the questions in </w:t>
          </w:r>
          <w:r w:rsidR="001755FB">
            <w:t xml:space="preserve">this sample plan </w:t>
          </w:r>
          <w:r w:rsidR="00C234BA" w:rsidRPr="00C234BA">
            <w:t>in advance and prepare responses which can be included in the application form when the portal opens.</w:t>
          </w:r>
        </w:p>
        <w:p w14:paraId="314388FE" w14:textId="77777777" w:rsidR="001C54FA" w:rsidRDefault="001C54FA" w:rsidP="00C234BA">
          <w:pPr>
            <w:pStyle w:val="Heading3"/>
          </w:pPr>
        </w:p>
        <w:p w14:paraId="08E8A02E" w14:textId="77777777" w:rsidR="001C54FA" w:rsidRDefault="001C54FA" w:rsidP="00C234BA">
          <w:pPr>
            <w:pStyle w:val="Heading3"/>
          </w:pPr>
        </w:p>
        <w:p w14:paraId="7978F939" w14:textId="77777777" w:rsidR="001C54FA" w:rsidRDefault="001C54FA" w:rsidP="00C234BA">
          <w:pPr>
            <w:pStyle w:val="Heading3"/>
          </w:pPr>
        </w:p>
        <w:p w14:paraId="0A62B562" w14:textId="686DF7E8" w:rsidR="00EC306F" w:rsidRPr="0064093C" w:rsidRDefault="00C234BA" w:rsidP="007B3C81">
          <w:pPr>
            <w:pStyle w:val="Heading3"/>
            <w:tabs>
              <w:tab w:val="left" w:pos="6394"/>
            </w:tabs>
            <w:rPr>
              <w:b/>
              <w:color w:val="300050"/>
            </w:rPr>
          </w:pPr>
          <w:r w:rsidRPr="0064093C">
            <w:lastRenderedPageBreak/>
            <w:t>EMDG Rules</w:t>
          </w:r>
          <w:r w:rsidR="00FE6998" w:rsidRPr="0064093C">
            <w:rPr>
              <w:bCs w:val="0"/>
            </w:rPr>
            <w:t xml:space="preserve">, </w:t>
          </w:r>
          <w:r w:rsidR="00797999" w:rsidRPr="0064093C">
            <w:rPr>
              <w:bCs w:val="0"/>
            </w:rPr>
            <w:t>Section</w:t>
          </w:r>
          <w:r w:rsidRPr="0064093C">
            <w:rPr>
              <w:bCs w:val="0"/>
            </w:rPr>
            <w:t xml:space="preserve"> </w:t>
          </w:r>
          <w:r w:rsidR="00C20FCD" w:rsidRPr="0064093C">
            <w:rPr>
              <w:bCs w:val="0"/>
            </w:rPr>
            <w:t>10</w:t>
          </w:r>
          <w:r w:rsidRPr="0064093C">
            <w:rPr>
              <w:bCs w:val="0"/>
            </w:rPr>
            <w:t xml:space="preserve">: Plan to </w:t>
          </w:r>
          <w:r w:rsidR="0078692E">
            <w:rPr>
              <w:bCs w:val="0"/>
            </w:rPr>
            <w:t>m</w:t>
          </w:r>
          <w:r w:rsidRPr="0064093C">
            <w:rPr>
              <w:bCs w:val="0"/>
            </w:rPr>
            <w:t>arket eligible products</w:t>
          </w:r>
          <w:r w:rsidR="001C54FA">
            <w:br/>
          </w:r>
          <w:r w:rsidR="0064093C">
            <w:br/>
          </w:r>
          <w:r w:rsidR="0064093C">
            <w:rPr>
              <w:b/>
              <w:color w:val="300050"/>
            </w:rPr>
            <w:t>Mandatory</w:t>
          </w:r>
          <w:r w:rsidR="0064093C" w:rsidRPr="00902282">
            <w:rPr>
              <w:b/>
              <w:color w:val="300050"/>
            </w:rPr>
            <w:t xml:space="preserve"> </w:t>
          </w:r>
          <w:r w:rsidR="002C2837">
            <w:rPr>
              <w:b/>
              <w:color w:val="300050"/>
            </w:rPr>
            <w:t>q</w:t>
          </w:r>
          <w:r w:rsidR="0064093C" w:rsidRPr="00902282">
            <w:rPr>
              <w:b/>
              <w:color w:val="300050"/>
            </w:rPr>
            <w:t>uestions</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5"/>
            <w:gridCol w:w="8790"/>
          </w:tblGrid>
          <w:tr w:rsidR="00C234BA" w:rsidRPr="000D6277" w14:paraId="0C4C986C" w14:textId="77777777">
            <w:trPr>
              <w:trHeight w:val="300"/>
            </w:trPr>
            <w:tc>
              <w:tcPr>
                <w:tcW w:w="855" w:type="dxa"/>
                <w:shd w:val="clear" w:color="auto" w:fill="300050" w:themeFill="accent2"/>
                <w:hideMark/>
              </w:tcPr>
              <w:p w14:paraId="19E1D000" w14:textId="77777777" w:rsidR="00C234BA" w:rsidRPr="000D6277" w:rsidRDefault="00C234BA">
                <w:pPr>
                  <w:jc w:val="center"/>
                  <w:rPr>
                    <w:b/>
                    <w:bCs/>
                    <w:color w:val="FFFFFF" w:themeColor="background1"/>
                  </w:rPr>
                </w:pPr>
                <w:r w:rsidRPr="000D6277">
                  <w:rPr>
                    <w:b/>
                    <w:bCs/>
                    <w:color w:val="FFFFFF" w:themeColor="background1"/>
                  </w:rPr>
                  <w:t>Q</w:t>
                </w:r>
              </w:p>
            </w:tc>
            <w:tc>
              <w:tcPr>
                <w:tcW w:w="8790" w:type="dxa"/>
                <w:shd w:val="clear" w:color="auto" w:fill="300050" w:themeFill="accent2"/>
                <w:hideMark/>
              </w:tcPr>
              <w:p w14:paraId="06F551B7" w14:textId="77777777" w:rsidR="00C234BA" w:rsidRPr="000D6277" w:rsidRDefault="00C234BA">
                <w:pPr>
                  <w:ind w:firstLine="407"/>
                  <w:rPr>
                    <w:b/>
                    <w:bCs/>
                    <w:color w:val="FFFFFF" w:themeColor="background1"/>
                  </w:rPr>
                </w:pPr>
                <w:r w:rsidRPr="000D6277">
                  <w:rPr>
                    <w:b/>
                    <w:bCs/>
                    <w:color w:val="FFFFFF" w:themeColor="background1"/>
                  </w:rPr>
                  <w:t>Question and response </w:t>
                </w:r>
              </w:p>
            </w:tc>
          </w:tr>
          <w:tr w:rsidR="00C234BA" w:rsidRPr="000D6277" w14:paraId="72FEB60C" w14:textId="77777777">
            <w:trPr>
              <w:trHeight w:val="300"/>
            </w:trPr>
            <w:tc>
              <w:tcPr>
                <w:tcW w:w="855" w:type="dxa"/>
                <w:shd w:val="clear" w:color="auto" w:fill="F9EEFB"/>
              </w:tcPr>
              <w:p w14:paraId="1CEF304A" w14:textId="684E1B77" w:rsidR="00C234BA" w:rsidRPr="000D6277" w:rsidRDefault="00D96842" w:rsidP="00DD1B07">
                <w:pPr>
                  <w:spacing w:before="120" w:after="120"/>
                  <w:jc w:val="center"/>
                  <w:rPr>
                    <w:b/>
                    <w:bCs/>
                  </w:rPr>
                </w:pPr>
                <w:r>
                  <w:rPr>
                    <w:b/>
                    <w:bCs/>
                  </w:rPr>
                  <w:t>1</w:t>
                </w:r>
              </w:p>
            </w:tc>
            <w:tc>
              <w:tcPr>
                <w:tcW w:w="8790" w:type="dxa"/>
                <w:shd w:val="clear" w:color="auto" w:fill="auto"/>
              </w:tcPr>
              <w:p w14:paraId="64A505F2" w14:textId="281ED426" w:rsidR="001F31A6" w:rsidRPr="0061038F" w:rsidRDefault="00445471" w:rsidP="00B61D30">
                <w:pPr>
                  <w:spacing w:before="120" w:after="120"/>
                  <w:ind w:left="284" w:right="284"/>
                </w:pPr>
                <w:r>
                  <w:rPr>
                    <w:b/>
                    <w:bCs/>
                  </w:rPr>
                  <w:t>D</w:t>
                </w:r>
                <w:r w:rsidR="00A94F27" w:rsidRPr="009B4797">
                  <w:rPr>
                    <w:b/>
                    <w:bCs/>
                  </w:rPr>
                  <w:t>escribe</w:t>
                </w:r>
                <w:r w:rsidR="009B4797" w:rsidRPr="009B4797">
                  <w:rPr>
                    <w:b/>
                    <w:bCs/>
                  </w:rPr>
                  <w:t xml:space="preserve"> </w:t>
                </w:r>
                <w:r w:rsidR="00A94F27" w:rsidRPr="00DE5628">
                  <w:rPr>
                    <w:rFonts w:cs="Verdana"/>
                    <w:b/>
                    <w:bCs/>
                  </w:rPr>
                  <w:t>the export promotion</w:t>
                </w:r>
                <w:r w:rsidR="00C4456D" w:rsidRPr="00DE5628">
                  <w:rPr>
                    <w:rFonts w:cs="Verdana"/>
                    <w:b/>
                    <w:bCs/>
                  </w:rPr>
                  <w:t>al</w:t>
                </w:r>
                <w:r w:rsidR="00A94F27" w:rsidRPr="00DE5628">
                  <w:rPr>
                    <w:rFonts w:cs="Verdana"/>
                    <w:b/>
                    <w:bCs/>
                  </w:rPr>
                  <w:t xml:space="preserve"> activities that you are planning to undertake to promote your eligible products </w:t>
                </w:r>
                <w:r w:rsidR="00D96842" w:rsidRPr="00DE5628">
                  <w:rPr>
                    <w:rFonts w:cs="Verdana"/>
                    <w:b/>
                    <w:bCs/>
                  </w:rPr>
                  <w:t>in 2025-26 and 2026-27</w:t>
                </w:r>
                <w:r w:rsidR="00A94F27" w:rsidRPr="00DE5628">
                  <w:rPr>
                    <w:rFonts w:cs="Verdana"/>
                    <w:b/>
                    <w:bCs/>
                  </w:rPr>
                  <w:t>.</w:t>
                </w:r>
              </w:p>
              <w:p w14:paraId="506BB80D" w14:textId="4F80A277" w:rsidR="00584435" w:rsidRDefault="00516A05" w:rsidP="00B61D30">
                <w:pPr>
                  <w:pStyle w:val="ListParagraph"/>
                  <w:autoSpaceDE w:val="0"/>
                  <w:autoSpaceDN w:val="0"/>
                  <w:adjustRightInd w:val="0"/>
                  <w:spacing w:before="120" w:after="120"/>
                  <w:ind w:left="284" w:right="284"/>
                  <w:contextualSpacing w:val="0"/>
                  <w:rPr>
                    <w:color w:val="002060"/>
                  </w:rPr>
                </w:pPr>
                <w:proofErr w:type="spellStart"/>
                <w:r>
                  <w:rPr>
                    <w:color w:val="002060"/>
                  </w:rPr>
                  <w:t>SparkCell</w:t>
                </w:r>
                <w:proofErr w:type="spellEnd"/>
                <w:r>
                  <w:rPr>
                    <w:color w:val="002060"/>
                  </w:rPr>
                  <w:t xml:space="preserve"> plans to grow its export market by using a range of different methods of promotion and marketing.</w:t>
                </w:r>
                <w:r w:rsidR="00C26141">
                  <w:rPr>
                    <w:color w:val="002060"/>
                  </w:rPr>
                  <w:t xml:space="preserve"> Of these expenses, a proportion will be EMDG eligible expenditure. These methods include:</w:t>
                </w:r>
                <w:r w:rsidR="00C26141">
                  <w:rPr>
                    <w:color w:val="002060"/>
                  </w:rPr>
                  <w:br/>
                </w:r>
                <w:r w:rsidR="00C620AD">
                  <w:rPr>
                    <w:color w:val="002060"/>
                  </w:rPr>
                  <w:br/>
                </w:r>
                <w:r w:rsidR="001042CA" w:rsidRPr="00E444C8">
                  <w:rPr>
                    <w:color w:val="002060"/>
                  </w:rPr>
                  <w:t>Short</w:t>
                </w:r>
                <w:r w:rsidR="00DB6DBD" w:rsidRPr="00E444C8">
                  <w:rPr>
                    <w:color w:val="002060"/>
                  </w:rPr>
                  <w:t xml:space="preserve"> trips to a foreign country:</w:t>
                </w:r>
              </w:p>
              <w:p w14:paraId="405D42C3" w14:textId="6F8A0954" w:rsidR="00BA0311" w:rsidRDefault="00E16FDF" w:rsidP="00B61D30">
                <w:pPr>
                  <w:pStyle w:val="ListParagraph"/>
                  <w:numPr>
                    <w:ilvl w:val="0"/>
                    <w:numId w:val="22"/>
                  </w:numPr>
                  <w:autoSpaceDE w:val="0"/>
                  <w:autoSpaceDN w:val="0"/>
                  <w:adjustRightInd w:val="0"/>
                  <w:spacing w:before="120" w:after="120"/>
                  <w:ind w:left="644" w:right="284"/>
                  <w:contextualSpacing w:val="0"/>
                  <w:rPr>
                    <w:color w:val="002060"/>
                  </w:rPr>
                </w:pPr>
                <w:proofErr w:type="spellStart"/>
                <w:r w:rsidRPr="00A92526">
                  <w:rPr>
                    <w:rFonts w:cs="Verdana"/>
                    <w:color w:val="002060"/>
                  </w:rPr>
                  <w:t>SparkCell</w:t>
                </w:r>
                <w:proofErr w:type="spellEnd"/>
                <w:r w:rsidRPr="00A92526">
                  <w:rPr>
                    <w:rFonts w:cs="Verdana"/>
                    <w:color w:val="002060"/>
                  </w:rPr>
                  <w:t xml:space="preserve"> </w:t>
                </w:r>
                <w:r w:rsidR="0071039C" w:rsidRPr="00A92526">
                  <w:rPr>
                    <w:rFonts w:cs="Verdana"/>
                    <w:color w:val="002060"/>
                  </w:rPr>
                  <w:t xml:space="preserve">will participate in a range of industry conferences and trade shows </w:t>
                </w:r>
                <w:r w:rsidR="0047346B">
                  <w:rPr>
                    <w:rFonts w:cs="Verdana"/>
                    <w:color w:val="002060"/>
                  </w:rPr>
                  <w:t>in Taiwan</w:t>
                </w:r>
                <w:r w:rsidR="0071039C" w:rsidRPr="00A92526">
                  <w:rPr>
                    <w:rFonts w:cs="Verdana"/>
                    <w:color w:val="002060"/>
                  </w:rPr>
                  <w:t>, to broaden the compan</w:t>
                </w:r>
                <w:r w:rsidR="00E2647A" w:rsidRPr="00A92526">
                  <w:rPr>
                    <w:rFonts w:cs="Verdana"/>
                    <w:color w:val="002060"/>
                  </w:rPr>
                  <w:t>y’</w:t>
                </w:r>
                <w:r w:rsidR="0071039C" w:rsidRPr="00A92526">
                  <w:rPr>
                    <w:rFonts w:cs="Verdana"/>
                    <w:color w:val="002060"/>
                  </w:rPr>
                  <w:t xml:space="preserve">s exposure, increase brand awareness and </w:t>
                </w:r>
                <w:r w:rsidR="00A1090F" w:rsidRPr="00A92526">
                  <w:rPr>
                    <w:rFonts w:cs="Verdana"/>
                    <w:color w:val="002060"/>
                  </w:rPr>
                  <w:t xml:space="preserve">form valuable business to business relationships. </w:t>
                </w:r>
                <w:proofErr w:type="spellStart"/>
                <w:r w:rsidR="00B276DA" w:rsidRPr="00A92526">
                  <w:rPr>
                    <w:rFonts w:cs="Verdana"/>
                    <w:color w:val="002060"/>
                  </w:rPr>
                  <w:t>SparkCell</w:t>
                </w:r>
                <w:proofErr w:type="spellEnd"/>
                <w:r w:rsidR="00B276DA" w:rsidRPr="00A92526">
                  <w:rPr>
                    <w:rFonts w:cs="Verdana"/>
                    <w:color w:val="002060"/>
                  </w:rPr>
                  <w:t xml:space="preserve"> will be launching a pilot project, to provide EV companies operating in </w:t>
                </w:r>
                <w:r w:rsidR="00E81A0A" w:rsidRPr="00E52DDB">
                  <w:rPr>
                    <w:rFonts w:cs="Verdana"/>
                    <w:color w:val="002060"/>
                  </w:rPr>
                  <w:t>Taiwan</w:t>
                </w:r>
                <w:r w:rsidR="00B276DA" w:rsidRPr="00A92526">
                  <w:rPr>
                    <w:rFonts w:cs="Verdana"/>
                    <w:color w:val="002060"/>
                  </w:rPr>
                  <w:t xml:space="preserve"> with the opportunity to trial </w:t>
                </w:r>
                <w:proofErr w:type="spellStart"/>
                <w:r w:rsidR="00B276DA" w:rsidRPr="00A92526">
                  <w:rPr>
                    <w:rFonts w:cs="Verdana"/>
                    <w:color w:val="002060"/>
                  </w:rPr>
                  <w:t>SparkCell’s</w:t>
                </w:r>
                <w:proofErr w:type="spellEnd"/>
                <w:r w:rsidR="00B276DA" w:rsidRPr="00A92526">
                  <w:rPr>
                    <w:rFonts w:cs="Verdana"/>
                    <w:color w:val="002060"/>
                  </w:rPr>
                  <w:t xml:space="preserve"> products.</w:t>
                </w:r>
                <w:r w:rsidR="001E6198" w:rsidRPr="00A92526">
                  <w:rPr>
                    <w:rFonts w:cs="Verdana"/>
                    <w:color w:val="002060"/>
                  </w:rPr>
                  <w:t xml:space="preserve"> </w:t>
                </w:r>
                <w:proofErr w:type="spellStart"/>
                <w:r w:rsidR="00DD571E" w:rsidRPr="00A92526">
                  <w:rPr>
                    <w:rFonts w:cs="Verdana"/>
                    <w:color w:val="002060"/>
                  </w:rPr>
                  <w:t>SparkCell</w:t>
                </w:r>
                <w:proofErr w:type="spellEnd"/>
                <w:r w:rsidR="00DD571E" w:rsidRPr="00A92526">
                  <w:rPr>
                    <w:rFonts w:cs="Verdana"/>
                    <w:color w:val="002060"/>
                  </w:rPr>
                  <w:t xml:space="preserve"> will be promoting this pilot project at a range of </w:t>
                </w:r>
                <w:r w:rsidR="00160814" w:rsidRPr="00A92526">
                  <w:rPr>
                    <w:rFonts w:cs="Verdana"/>
                    <w:color w:val="002060"/>
                  </w:rPr>
                  <w:t>trade shows and conferences, including</w:t>
                </w:r>
                <w:r w:rsidR="000500A7">
                  <w:rPr>
                    <w:rFonts w:cs="Verdana"/>
                    <w:color w:val="002060"/>
                  </w:rPr>
                  <w:t xml:space="preserve"> E-Mob</w:t>
                </w:r>
                <w:r w:rsidR="00F51A78">
                  <w:rPr>
                    <w:rFonts w:cs="Verdana"/>
                    <w:color w:val="002060"/>
                  </w:rPr>
                  <w:t>ility Taiwan and Taipei International Automobile Electronics Show</w:t>
                </w:r>
                <w:r w:rsidR="00160814" w:rsidRPr="00A92526">
                  <w:rPr>
                    <w:rFonts w:cs="Verdana"/>
                    <w:color w:val="002060"/>
                  </w:rPr>
                  <w:t>.</w:t>
                </w:r>
                <w:r w:rsidR="003558E7" w:rsidRPr="00A92526">
                  <w:rPr>
                    <w:rFonts w:cs="Verdana"/>
                    <w:color w:val="002060"/>
                  </w:rPr>
                  <w:t xml:space="preserve"> </w:t>
                </w:r>
                <w:proofErr w:type="spellStart"/>
                <w:r w:rsidR="003558E7" w:rsidRPr="00A92526">
                  <w:rPr>
                    <w:rFonts w:cs="Verdana"/>
                    <w:color w:val="002060"/>
                  </w:rPr>
                  <w:t>SparkCell</w:t>
                </w:r>
                <w:proofErr w:type="spellEnd"/>
                <w:r w:rsidR="003558E7" w:rsidRPr="00A92526">
                  <w:rPr>
                    <w:rFonts w:cs="Verdana"/>
                    <w:color w:val="002060"/>
                  </w:rPr>
                  <w:t xml:space="preserve"> will incur travel expenses of approx. </w:t>
                </w:r>
                <w:r w:rsidR="00FF7C78" w:rsidRPr="00A92526">
                  <w:rPr>
                    <w:rFonts w:cs="Verdana"/>
                    <w:color w:val="002060"/>
                  </w:rPr>
                  <w:t xml:space="preserve">AUD </w:t>
                </w:r>
                <w:r w:rsidR="003558E7" w:rsidRPr="00A92526">
                  <w:rPr>
                    <w:rFonts w:cs="Verdana"/>
                    <w:color w:val="002060"/>
                  </w:rPr>
                  <w:t>20,000 per financial year.</w:t>
                </w:r>
              </w:p>
              <w:p w14:paraId="613A9113" w14:textId="1AD9196A" w:rsidR="00584435" w:rsidRDefault="00BA0311" w:rsidP="00B61D30">
                <w:pPr>
                  <w:spacing w:before="120" w:after="120"/>
                  <w:ind w:left="284" w:right="284"/>
                  <w:rPr>
                    <w:color w:val="002060"/>
                  </w:rPr>
                </w:pPr>
                <w:r w:rsidRPr="00584435">
                  <w:rPr>
                    <w:color w:val="002060"/>
                  </w:rPr>
                  <w:t>Consultant</w:t>
                </w:r>
                <w:r w:rsidR="00AB4F58">
                  <w:rPr>
                    <w:color w:val="002060"/>
                  </w:rPr>
                  <w:t>s</w:t>
                </w:r>
                <w:r w:rsidRPr="00E444C8">
                  <w:rPr>
                    <w:color w:val="002060"/>
                  </w:rPr>
                  <w:t>:</w:t>
                </w:r>
              </w:p>
              <w:p w14:paraId="47007714" w14:textId="70510F86" w:rsidR="00BA0311" w:rsidRPr="00EE29E2" w:rsidRDefault="00BA0311" w:rsidP="00B61D30">
                <w:pPr>
                  <w:pStyle w:val="ListParagraph"/>
                  <w:numPr>
                    <w:ilvl w:val="0"/>
                    <w:numId w:val="22"/>
                  </w:numPr>
                  <w:spacing w:before="120" w:after="120"/>
                  <w:ind w:left="644" w:right="284"/>
                  <w:rPr>
                    <w:color w:val="002060"/>
                    <w:u w:val="single"/>
                  </w:rPr>
                </w:pPr>
                <w:proofErr w:type="spellStart"/>
                <w:r>
                  <w:rPr>
                    <w:color w:val="002060"/>
                  </w:rPr>
                  <w:t>SparkCell</w:t>
                </w:r>
                <w:proofErr w:type="spellEnd"/>
                <w:r>
                  <w:rPr>
                    <w:color w:val="002060"/>
                  </w:rPr>
                  <w:t xml:space="preserve"> will </w:t>
                </w:r>
                <w:r w:rsidR="00EA79BA">
                  <w:rPr>
                    <w:color w:val="002060"/>
                  </w:rPr>
                  <w:t>engage</w:t>
                </w:r>
                <w:r w:rsidR="00D51785">
                  <w:rPr>
                    <w:color w:val="002060"/>
                  </w:rPr>
                  <w:t xml:space="preserve"> a local Public Relations consultant to</w:t>
                </w:r>
                <w:r w:rsidR="00692EF1">
                  <w:rPr>
                    <w:color w:val="002060"/>
                  </w:rPr>
                  <w:t xml:space="preserve"> strengthen </w:t>
                </w:r>
                <w:r w:rsidR="002565DC">
                  <w:rPr>
                    <w:color w:val="002060"/>
                  </w:rPr>
                  <w:t xml:space="preserve">brand awareness of the company </w:t>
                </w:r>
                <w:r w:rsidR="002565DC" w:rsidRPr="009C7303">
                  <w:rPr>
                    <w:color w:val="002060"/>
                  </w:rPr>
                  <w:t xml:space="preserve">in </w:t>
                </w:r>
                <w:r w:rsidR="009C7303" w:rsidRPr="00E52DDB">
                  <w:rPr>
                    <w:color w:val="002060"/>
                  </w:rPr>
                  <w:t>Taiwan</w:t>
                </w:r>
                <w:r w:rsidR="002565DC">
                  <w:rPr>
                    <w:color w:val="002060"/>
                  </w:rPr>
                  <w:t xml:space="preserve">. </w:t>
                </w:r>
                <w:r w:rsidR="00081961">
                  <w:rPr>
                    <w:color w:val="002060"/>
                  </w:rPr>
                  <w:t>T</w:t>
                </w:r>
                <w:r w:rsidR="0098168D">
                  <w:rPr>
                    <w:color w:val="002060"/>
                  </w:rPr>
                  <w:t>hey will issue press releases</w:t>
                </w:r>
                <w:r w:rsidR="0056749D">
                  <w:rPr>
                    <w:color w:val="002060"/>
                  </w:rPr>
                  <w:t xml:space="preserve"> and highlight technological advancements in </w:t>
                </w:r>
                <w:proofErr w:type="spellStart"/>
                <w:r w:rsidR="0056749D">
                  <w:rPr>
                    <w:color w:val="002060"/>
                  </w:rPr>
                  <w:t>SparkCell’s</w:t>
                </w:r>
                <w:proofErr w:type="spellEnd"/>
                <w:r w:rsidR="0056749D">
                  <w:rPr>
                    <w:color w:val="002060"/>
                  </w:rPr>
                  <w:t xml:space="preserve"> products and the company’s </w:t>
                </w:r>
                <w:r w:rsidR="002B4655">
                  <w:rPr>
                    <w:color w:val="002060"/>
                  </w:rPr>
                  <w:t>plans</w:t>
                </w:r>
                <w:r w:rsidR="0056749D">
                  <w:rPr>
                    <w:color w:val="002060"/>
                  </w:rPr>
                  <w:t>.</w:t>
                </w:r>
                <w:r w:rsidR="00DF1B94">
                  <w:rPr>
                    <w:color w:val="002060"/>
                  </w:rPr>
                  <w:t xml:space="preserve"> Estimated cost of AUD 50,000 per financial year.</w:t>
                </w:r>
              </w:p>
              <w:p w14:paraId="54F0BF29" w14:textId="77777777" w:rsidR="00584435" w:rsidRDefault="002C0F29" w:rsidP="00B61D30">
                <w:pPr>
                  <w:spacing w:before="120" w:after="120"/>
                  <w:ind w:left="284" w:right="284"/>
                  <w:rPr>
                    <w:color w:val="002060"/>
                  </w:rPr>
                </w:pPr>
                <w:r w:rsidRPr="00E444C8">
                  <w:rPr>
                    <w:color w:val="002060"/>
                  </w:rPr>
                  <w:t>Promotional and Advertising Material:</w:t>
                </w:r>
              </w:p>
              <w:p w14:paraId="7643C387" w14:textId="70CD6FD4" w:rsidR="00584435" w:rsidRDefault="00957E87" w:rsidP="00B61D30">
                <w:pPr>
                  <w:pStyle w:val="ListParagraph"/>
                  <w:numPr>
                    <w:ilvl w:val="0"/>
                    <w:numId w:val="22"/>
                  </w:numPr>
                  <w:spacing w:before="120" w:after="120"/>
                  <w:ind w:left="644" w:right="284"/>
                  <w:rPr>
                    <w:color w:val="002060"/>
                  </w:rPr>
                </w:pPr>
                <w:proofErr w:type="spellStart"/>
                <w:r w:rsidRPr="00584435">
                  <w:rPr>
                    <w:color w:val="002060"/>
                  </w:rPr>
                  <w:t>SparkCell</w:t>
                </w:r>
                <w:proofErr w:type="spellEnd"/>
                <w:r w:rsidRPr="00584435">
                  <w:rPr>
                    <w:color w:val="002060"/>
                  </w:rPr>
                  <w:t xml:space="preserve"> plans </w:t>
                </w:r>
                <w:r w:rsidR="0001712F" w:rsidRPr="00584435">
                  <w:rPr>
                    <w:color w:val="002060"/>
                  </w:rPr>
                  <w:t>to</w:t>
                </w:r>
                <w:r w:rsidR="00FC64F7" w:rsidRPr="00584435">
                  <w:rPr>
                    <w:color w:val="002060"/>
                  </w:rPr>
                  <w:t xml:space="preserve"> </w:t>
                </w:r>
                <w:r w:rsidR="00C84646" w:rsidRPr="00584435">
                  <w:rPr>
                    <w:color w:val="002060"/>
                  </w:rPr>
                  <w:t xml:space="preserve">build a new website for the </w:t>
                </w:r>
                <w:r w:rsidR="0077495E" w:rsidRPr="00E52DDB">
                  <w:rPr>
                    <w:color w:val="002060"/>
                  </w:rPr>
                  <w:t>Taiwan</w:t>
                </w:r>
                <w:r w:rsidR="0077495E">
                  <w:rPr>
                    <w:color w:val="002060"/>
                  </w:rPr>
                  <w:t>ese</w:t>
                </w:r>
                <w:r w:rsidR="00C84646" w:rsidRPr="00584435">
                  <w:rPr>
                    <w:color w:val="002060"/>
                  </w:rPr>
                  <w:t xml:space="preserve"> market</w:t>
                </w:r>
                <w:r w:rsidR="00C521C7" w:rsidRPr="00584435">
                  <w:rPr>
                    <w:color w:val="002060"/>
                  </w:rPr>
                  <w:t xml:space="preserve">, </w:t>
                </w:r>
                <w:r w:rsidR="00F407B7" w:rsidRPr="00584435">
                  <w:rPr>
                    <w:color w:val="002060"/>
                  </w:rPr>
                  <w:t>allowing it to display its product i</w:t>
                </w:r>
                <w:r w:rsidR="00DA5940" w:rsidRPr="00584435">
                  <w:rPr>
                    <w:color w:val="002060"/>
                  </w:rPr>
                  <w:t>n the local language and providing an additional point of contact for prospective partners.</w:t>
                </w:r>
                <w:r w:rsidR="00BB483C" w:rsidRPr="00584435">
                  <w:rPr>
                    <w:color w:val="002060"/>
                  </w:rPr>
                  <w:t xml:space="preserve"> </w:t>
                </w:r>
                <w:proofErr w:type="spellStart"/>
                <w:r w:rsidR="00BB483C" w:rsidRPr="00584435">
                  <w:rPr>
                    <w:color w:val="002060"/>
                  </w:rPr>
                  <w:t>SparkCell</w:t>
                </w:r>
                <w:proofErr w:type="spellEnd"/>
                <w:r w:rsidR="00BB483C" w:rsidRPr="00584435">
                  <w:rPr>
                    <w:color w:val="002060"/>
                  </w:rPr>
                  <w:t xml:space="preserve"> will also </w:t>
                </w:r>
                <w:r w:rsidR="00EE5300" w:rsidRPr="00584435">
                  <w:rPr>
                    <w:color w:val="002060"/>
                  </w:rPr>
                  <w:t xml:space="preserve">produce a range of promotional material for distribution at trade shows. Estimated cost of AUD 80,000 in the first year, and </w:t>
                </w:r>
                <w:r w:rsidR="00F3277C" w:rsidRPr="00584435">
                  <w:rPr>
                    <w:color w:val="002060"/>
                  </w:rPr>
                  <w:t>AUD 75,000 in the second (excluding website set up costs in the second year).</w:t>
                </w:r>
              </w:p>
              <w:p w14:paraId="3D738DBB" w14:textId="77777777" w:rsidR="00584435" w:rsidRDefault="001A6B80" w:rsidP="00B61D30">
                <w:pPr>
                  <w:spacing w:before="120" w:after="120"/>
                  <w:ind w:left="284" w:right="284"/>
                  <w:rPr>
                    <w:color w:val="002060"/>
                    <w:u w:val="single"/>
                  </w:rPr>
                </w:pPr>
                <w:r w:rsidRPr="00584435">
                  <w:rPr>
                    <w:color w:val="002060"/>
                  </w:rPr>
                  <w:t>In</w:t>
                </w:r>
                <w:r w:rsidR="00751C97" w:rsidRPr="00584435">
                  <w:rPr>
                    <w:color w:val="002060"/>
                  </w:rPr>
                  <w:t>tellectual Property Rights:</w:t>
                </w:r>
              </w:p>
              <w:p w14:paraId="2E88456A" w14:textId="77777777" w:rsidR="000E3CB5" w:rsidRPr="007B3C81" w:rsidRDefault="00617252" w:rsidP="00B61D30">
                <w:pPr>
                  <w:pStyle w:val="ListParagraph"/>
                  <w:numPr>
                    <w:ilvl w:val="0"/>
                    <w:numId w:val="22"/>
                  </w:numPr>
                  <w:spacing w:before="120" w:after="120"/>
                  <w:ind w:left="641" w:right="284" w:hanging="357"/>
                  <w:contextualSpacing w:val="0"/>
                </w:pPr>
                <w:proofErr w:type="spellStart"/>
                <w:r w:rsidRPr="00584435">
                  <w:rPr>
                    <w:color w:val="002060"/>
                  </w:rPr>
                  <w:t>Spark</w:t>
                </w:r>
                <w:r w:rsidR="00C84547" w:rsidRPr="00584435">
                  <w:rPr>
                    <w:color w:val="002060"/>
                  </w:rPr>
                  <w:t>C</w:t>
                </w:r>
                <w:r w:rsidRPr="00584435">
                  <w:rPr>
                    <w:color w:val="002060"/>
                  </w:rPr>
                  <w:t>ell</w:t>
                </w:r>
                <w:proofErr w:type="spellEnd"/>
                <w:r w:rsidRPr="00584435">
                  <w:rPr>
                    <w:color w:val="002060"/>
                  </w:rPr>
                  <w:t xml:space="preserve"> will register its brand</w:t>
                </w:r>
                <w:r w:rsidR="00237722" w:rsidRPr="00584435">
                  <w:rPr>
                    <w:color w:val="002060"/>
                  </w:rPr>
                  <w:t xml:space="preserve"> for trademarks, its advertising content for copyright and its products for patent in the </w:t>
                </w:r>
                <w:r w:rsidR="00F60874" w:rsidRPr="00E52DDB">
                  <w:rPr>
                    <w:color w:val="002060"/>
                  </w:rPr>
                  <w:t>Taiwanese</w:t>
                </w:r>
                <w:r w:rsidR="00237722" w:rsidRPr="00584435">
                  <w:rPr>
                    <w:color w:val="002060"/>
                  </w:rPr>
                  <w:t xml:space="preserve"> market.</w:t>
                </w:r>
                <w:r w:rsidR="008A3C67" w:rsidRPr="00584435">
                  <w:rPr>
                    <w:color w:val="002060"/>
                  </w:rPr>
                  <w:t xml:space="preserve"> Estimated cost of AUD 3,000 per financial year.</w:t>
                </w:r>
              </w:p>
              <w:p w14:paraId="15623101" w14:textId="5BA4CC40" w:rsidR="000E3CB5" w:rsidRPr="00237722" w:rsidRDefault="007B3C81" w:rsidP="007B3C81">
                <w:pPr>
                  <w:pStyle w:val="ListParagraph"/>
                  <w:spacing w:before="120" w:after="120"/>
                  <w:ind w:left="641" w:right="284"/>
                  <w:contextualSpacing w:val="0"/>
                </w:pPr>
                <w:r>
                  <w:br/>
                </w:r>
              </w:p>
            </w:tc>
          </w:tr>
          <w:tr w:rsidR="000423A7" w:rsidRPr="000D6277" w14:paraId="5EBB2164" w14:textId="77777777">
            <w:trPr>
              <w:trHeight w:val="300"/>
            </w:trPr>
            <w:tc>
              <w:tcPr>
                <w:tcW w:w="855" w:type="dxa"/>
                <w:shd w:val="clear" w:color="auto" w:fill="F9EEFB"/>
              </w:tcPr>
              <w:p w14:paraId="0061DE96" w14:textId="3FAD863C" w:rsidR="000423A7" w:rsidRDefault="000423A7" w:rsidP="00DD1B07">
                <w:pPr>
                  <w:spacing w:before="120" w:after="120"/>
                  <w:jc w:val="center"/>
                  <w:rPr>
                    <w:b/>
                    <w:bCs/>
                  </w:rPr>
                </w:pPr>
                <w:r>
                  <w:rPr>
                    <w:b/>
                    <w:bCs/>
                  </w:rPr>
                  <w:lastRenderedPageBreak/>
                  <w:t>2</w:t>
                </w:r>
              </w:p>
            </w:tc>
            <w:tc>
              <w:tcPr>
                <w:tcW w:w="8790" w:type="dxa"/>
                <w:shd w:val="clear" w:color="auto" w:fill="auto"/>
              </w:tcPr>
              <w:p w14:paraId="61A132B3" w14:textId="39645390" w:rsidR="00873D04" w:rsidRPr="00B61D30" w:rsidRDefault="00445471" w:rsidP="00B61D30">
                <w:pPr>
                  <w:spacing w:before="120" w:after="120"/>
                  <w:ind w:left="284" w:right="284"/>
                  <w:textAlignment w:val="baseline"/>
                  <w:rPr>
                    <w:b/>
                    <w:bCs/>
                  </w:rPr>
                </w:pPr>
                <w:r>
                  <w:rPr>
                    <w:b/>
                    <w:bCs/>
                  </w:rPr>
                  <w:t>D</w:t>
                </w:r>
                <w:r w:rsidR="00873D04" w:rsidRPr="00B61D30">
                  <w:rPr>
                    <w:b/>
                    <w:bCs/>
                  </w:rPr>
                  <w:t xml:space="preserve">escribe the business goals you seek to achieve through your export promotional activities and how you will measure your export success </w:t>
                </w:r>
                <w:r w:rsidR="00873D04" w:rsidRPr="00472D01">
                  <w:rPr>
                    <w:i/>
                  </w:rPr>
                  <w:t>(e.g. increase export sales by 10%, increase the volume and yield from visitors by 15%, appoint a partner or distributor, be shortlisted for a potential contract or tender).</w:t>
                </w:r>
              </w:p>
              <w:p w14:paraId="6A0A81B9" w14:textId="77777777" w:rsidR="009B569D" w:rsidRPr="00B61D30" w:rsidRDefault="009B569D" w:rsidP="00B61D30">
                <w:pPr>
                  <w:spacing w:before="120" w:after="120"/>
                  <w:ind w:left="284" w:right="284"/>
                  <w:rPr>
                    <w:color w:val="002060"/>
                  </w:rPr>
                </w:pPr>
                <w:r w:rsidRPr="00B61D30">
                  <w:rPr>
                    <w:color w:val="002060"/>
                  </w:rPr>
                  <w:t xml:space="preserve">Since </w:t>
                </w:r>
                <w:proofErr w:type="spellStart"/>
                <w:r w:rsidRPr="00B61D30">
                  <w:rPr>
                    <w:color w:val="002060"/>
                  </w:rPr>
                  <w:t>SparkCell</w:t>
                </w:r>
                <w:proofErr w:type="spellEnd"/>
                <w:r w:rsidRPr="00B61D30">
                  <w:rPr>
                    <w:color w:val="002060"/>
                  </w:rPr>
                  <w:t xml:space="preserve"> is new to exporting, it cannot measure growth on existing figures. However, export success will be measured in the first year against </w:t>
                </w:r>
                <w:proofErr w:type="spellStart"/>
                <w:r w:rsidRPr="00B61D30">
                  <w:rPr>
                    <w:color w:val="002060"/>
                  </w:rPr>
                  <w:t>SparkCell’s</w:t>
                </w:r>
                <w:proofErr w:type="spellEnd"/>
                <w:r w:rsidRPr="00B61D30">
                  <w:rPr>
                    <w:color w:val="002060"/>
                  </w:rPr>
                  <w:t xml:space="preserve"> capacity to enter contracts with suppliers.</w:t>
                </w:r>
              </w:p>
              <w:p w14:paraId="45A4CF8D" w14:textId="534FB0C4" w:rsidR="000423A7" w:rsidRPr="00941531" w:rsidRDefault="009B569D" w:rsidP="00A17959">
                <w:pPr>
                  <w:spacing w:before="120" w:after="120"/>
                  <w:ind w:left="284" w:right="284"/>
                  <w:rPr>
                    <w:b/>
                    <w:bCs/>
                  </w:rPr>
                </w:pPr>
                <w:r w:rsidRPr="006108E5">
                  <w:rPr>
                    <w:color w:val="002060"/>
                  </w:rPr>
                  <w:t xml:space="preserve">Export success in the second year will be a measurement of both </w:t>
                </w:r>
                <w:r>
                  <w:rPr>
                    <w:color w:val="002060"/>
                  </w:rPr>
                  <w:t>1</w:t>
                </w:r>
                <w:r w:rsidRPr="006108E5">
                  <w:rPr>
                    <w:color w:val="002060"/>
                  </w:rPr>
                  <w:t xml:space="preserve">) total sales (quantity) to customers in </w:t>
                </w:r>
                <w:r w:rsidRPr="00E52DDB">
                  <w:rPr>
                    <w:color w:val="002060"/>
                  </w:rPr>
                  <w:t>Taiwan</w:t>
                </w:r>
                <w:r w:rsidRPr="00023EA8">
                  <w:rPr>
                    <w:color w:val="002060"/>
                  </w:rPr>
                  <w:t xml:space="preserve"> </w:t>
                </w:r>
                <w:r w:rsidR="00153D91" w:rsidRPr="51106A3C">
                  <w:rPr>
                    <w:color w:val="002060"/>
                  </w:rPr>
                  <w:t xml:space="preserve">of which we aim to achieve </w:t>
                </w:r>
                <w:r w:rsidR="00DA3C9B">
                  <w:rPr>
                    <w:color w:val="002060"/>
                  </w:rPr>
                  <w:t xml:space="preserve">sales of 5,000 units </w:t>
                </w:r>
                <w:r w:rsidRPr="00023EA8">
                  <w:rPr>
                    <w:color w:val="002060"/>
                  </w:rPr>
                  <w:t xml:space="preserve">and 2) the total dollar value of export sales to customers in </w:t>
                </w:r>
                <w:r w:rsidRPr="00E52DDB">
                  <w:rPr>
                    <w:color w:val="002060"/>
                  </w:rPr>
                  <w:t>Taiwan</w:t>
                </w:r>
                <w:r w:rsidR="00153D91" w:rsidRPr="51106A3C">
                  <w:rPr>
                    <w:color w:val="002060"/>
                  </w:rPr>
                  <w:t xml:space="preserve"> of which we aim to achi</w:t>
                </w:r>
                <w:r w:rsidR="004FD339" w:rsidRPr="51106A3C">
                  <w:rPr>
                    <w:color w:val="002060"/>
                  </w:rPr>
                  <w:t>e</w:t>
                </w:r>
                <w:r w:rsidR="00153D91" w:rsidRPr="51106A3C">
                  <w:rPr>
                    <w:color w:val="002060"/>
                  </w:rPr>
                  <w:t>ve $</w:t>
                </w:r>
                <w:r w:rsidR="00A17959">
                  <w:rPr>
                    <w:color w:val="002060"/>
                  </w:rPr>
                  <w:t>5 million (with each unit at $1,000).</w:t>
                </w:r>
              </w:p>
            </w:tc>
          </w:tr>
          <w:tr w:rsidR="00C234BA" w:rsidRPr="000D6277" w14:paraId="6A1CB9A8" w14:textId="77777777" w:rsidTr="00AB6536">
            <w:trPr>
              <w:trHeight w:val="2615"/>
            </w:trPr>
            <w:tc>
              <w:tcPr>
                <w:tcW w:w="855" w:type="dxa"/>
                <w:shd w:val="clear" w:color="auto" w:fill="F9EEFB"/>
              </w:tcPr>
              <w:p w14:paraId="309AE907" w14:textId="333D3781" w:rsidR="00C234BA" w:rsidRPr="000D6277" w:rsidRDefault="000423A7" w:rsidP="0029694C">
                <w:pPr>
                  <w:spacing w:before="120" w:after="120"/>
                  <w:jc w:val="center"/>
                  <w:rPr>
                    <w:b/>
                    <w:bCs/>
                  </w:rPr>
                </w:pPr>
                <w:r>
                  <w:rPr>
                    <w:b/>
                    <w:bCs/>
                  </w:rPr>
                  <w:t>3</w:t>
                </w:r>
              </w:p>
            </w:tc>
            <w:tc>
              <w:tcPr>
                <w:tcW w:w="8790" w:type="dxa"/>
                <w:shd w:val="clear" w:color="auto" w:fill="auto"/>
              </w:tcPr>
              <w:p w14:paraId="4106547D" w14:textId="3171BA69" w:rsidR="002D7EB2" w:rsidRDefault="00445471" w:rsidP="0029694C">
                <w:pPr>
                  <w:spacing w:before="120" w:after="120"/>
                  <w:ind w:left="284" w:right="284"/>
                  <w:textAlignment w:val="baseline"/>
                  <w:rPr>
                    <w:b/>
                    <w:bCs/>
                  </w:rPr>
                </w:pPr>
                <w:r>
                  <w:rPr>
                    <w:b/>
                    <w:bCs/>
                  </w:rPr>
                  <w:t>E</w:t>
                </w:r>
                <w:r w:rsidR="00C234BA" w:rsidRPr="000D6277">
                  <w:rPr>
                    <w:b/>
                    <w:bCs/>
                  </w:rPr>
                  <w:t>nter planned eligible promotional activities</w:t>
                </w:r>
                <w:r w:rsidR="00EC0327">
                  <w:rPr>
                    <w:b/>
                    <w:bCs/>
                  </w:rPr>
                  <w:t>, export training activities</w:t>
                </w:r>
                <w:r w:rsidR="00C234BA" w:rsidRPr="000D6277">
                  <w:rPr>
                    <w:b/>
                    <w:bCs/>
                  </w:rPr>
                  <w:t xml:space="preserve"> and associated eligible expenditure that you intend to undertake in 2025-26 and 2026-27.</w:t>
                </w:r>
              </w:p>
              <w:p w14:paraId="49398E26" w14:textId="21E9DAC9" w:rsidR="00D44842" w:rsidRPr="00602F8E" w:rsidRDefault="00D44842" w:rsidP="00D44842">
                <w:pPr>
                  <w:spacing w:before="120" w:after="120"/>
                  <w:ind w:left="284" w:right="284"/>
                  <w:textAlignment w:val="baseline"/>
                  <w:rPr>
                    <w:rFonts w:eastAsia="Times New Roman" w:cs="Segoe UI"/>
                    <w:i/>
                    <w:color w:val="auto"/>
                    <w:lang w:eastAsia="en-AU"/>
                  </w:rPr>
                </w:pPr>
                <w:r w:rsidRPr="00602F8E">
                  <w:rPr>
                    <w:rFonts w:eastAsia="Times New Roman" w:cs="Segoe UI"/>
                    <w:i/>
                    <w:color w:val="auto"/>
                    <w:lang w:eastAsia="en-AU"/>
                  </w:rPr>
                  <w:t>You can only receive grant funding for eligible expenditure up to the maximum grant amount per financial year for your tier</w:t>
                </w:r>
                <w:r w:rsidR="00B56D97">
                  <w:rPr>
                    <w:rFonts w:eastAsia="Times New Roman" w:cs="Segoe UI"/>
                    <w:i/>
                    <w:iCs/>
                    <w:color w:val="auto"/>
                    <w:lang w:eastAsia="en-AU"/>
                  </w:rPr>
                  <w:t xml:space="preserve"> ($30,000 per financial year for Tier 1)</w:t>
                </w:r>
                <w:r w:rsidRPr="00602F8E">
                  <w:rPr>
                    <w:rFonts w:eastAsia="Times New Roman" w:cs="Segoe UI"/>
                    <w:i/>
                    <w:iCs/>
                    <w:color w:val="auto"/>
                    <w:lang w:eastAsia="en-AU"/>
                  </w:rPr>
                  <w:t>.</w:t>
                </w:r>
                <w:r w:rsidRPr="00602F8E">
                  <w:rPr>
                    <w:rFonts w:eastAsia="Times New Roman" w:cs="Segoe UI"/>
                    <w:i/>
                    <w:color w:val="auto"/>
                    <w:lang w:eastAsia="en-AU"/>
                  </w:rPr>
                  <w:t xml:space="preserve"> You will need to be able to demonstrate how you estimated your planned eligible expenditure in the relevant financial year and substantiate the budgeted costs. You must demonstrate in your application and in your first milestone report, that you have sufficient funds from your own sources in a bank account to fund your contribution towards the grant activity. This needs to be at least $20,000 to meet the minimum capacity to spend requirements for the program. </w:t>
                </w:r>
              </w:p>
              <w:p w14:paraId="400F282A" w14:textId="77777777" w:rsidR="00D44842" w:rsidRPr="00602F8E" w:rsidRDefault="00D44842" w:rsidP="00D44842">
                <w:pPr>
                  <w:spacing w:before="120" w:after="120"/>
                  <w:ind w:left="284" w:right="284"/>
                  <w:textAlignment w:val="baseline"/>
                  <w:rPr>
                    <w:rFonts w:eastAsia="Times New Roman" w:cs="Segoe UI"/>
                    <w:i/>
                    <w:color w:val="auto"/>
                    <w:lang w:eastAsia="en-AU"/>
                  </w:rPr>
                </w:pPr>
                <w:r w:rsidRPr="00602F8E">
                  <w:rPr>
                    <w:rFonts w:eastAsia="Times New Roman" w:cs="Segoe UI"/>
                    <w:i/>
                    <w:color w:val="auto"/>
                    <w:lang w:eastAsia="en-AU"/>
                  </w:rPr>
                  <w:t xml:space="preserve">To meet the minimum capacity to spend requirements, you need to plan to undertake at least $40,000 in eligible expenditure per financial year on eligible marketing and promotional activities. </w:t>
                </w:r>
              </w:p>
              <w:p w14:paraId="5BB35368" w14:textId="6A6A851D" w:rsidR="00C46A7E" w:rsidRPr="00EE29E2" w:rsidRDefault="00D44842" w:rsidP="00EE29E2">
                <w:pPr>
                  <w:spacing w:before="120" w:after="120"/>
                  <w:ind w:left="284" w:right="284"/>
                  <w:textAlignment w:val="baseline"/>
                  <w:rPr>
                    <w:rFonts w:eastAsia="Times New Roman" w:cs="Segoe UI"/>
                    <w:i/>
                    <w:color w:val="auto"/>
                    <w:lang w:eastAsia="en-AU"/>
                  </w:rPr>
                </w:pPr>
                <w:r w:rsidRPr="00602F8E">
                  <w:rPr>
                    <w:rFonts w:eastAsia="Times New Roman" w:cs="Segoe UI"/>
                    <w:i/>
                    <w:color w:val="auto"/>
                    <w:lang w:eastAsia="en-AU"/>
                  </w:rPr>
                  <w:t xml:space="preserve">If you cannot demonstrate that you have the minimum capacity to spend $20,000 of your own money, you will not be eligible for a grant. If after receiving the grant agreement, you spend less than </w:t>
                </w:r>
                <w:r w:rsidRPr="00602F8E" w:rsidDel="00DD4607">
                  <w:rPr>
                    <w:rFonts w:eastAsia="Times New Roman" w:cs="Segoe UI"/>
                    <w:i/>
                    <w:color w:val="auto"/>
                    <w:lang w:eastAsia="en-AU"/>
                  </w:rPr>
                  <w:t>$</w:t>
                </w:r>
                <w:r w:rsidRPr="00602F8E">
                  <w:rPr>
                    <w:rFonts w:eastAsia="Times New Roman" w:cs="Segoe UI"/>
                    <w:i/>
                    <w:color w:val="auto"/>
                    <w:lang w:eastAsia="en-AU"/>
                  </w:rPr>
                  <w:t>4</w:t>
                </w:r>
                <w:r w:rsidRPr="00602F8E" w:rsidDel="00DD4607">
                  <w:rPr>
                    <w:rFonts w:eastAsia="Times New Roman" w:cs="Segoe UI"/>
                    <w:i/>
                    <w:color w:val="auto"/>
                    <w:lang w:eastAsia="en-AU"/>
                  </w:rPr>
                  <w:t>0,000</w:t>
                </w:r>
                <w:r w:rsidRPr="00602F8E">
                  <w:rPr>
                    <w:rFonts w:eastAsia="Times New Roman" w:cs="Segoe UI"/>
                    <w:i/>
                    <w:color w:val="auto"/>
                    <w:lang w:eastAsia="en-AU"/>
                  </w:rPr>
                  <w:t xml:space="preserve"> per financial year on eligible marketing and promotional activities, you will not receive a grant payment or you will be asked to return the grant, if we already paid the grant at the start of the financial year.</w:t>
                </w:r>
              </w:p>
              <w:p w14:paraId="17D6804C" w14:textId="77777777" w:rsidR="00406784" w:rsidRDefault="00406784" w:rsidP="00EE29E2">
                <w:pPr>
                  <w:spacing w:before="120" w:after="120"/>
                  <w:ind w:left="284" w:right="284"/>
                  <w:textAlignment w:val="baseline"/>
                  <w:rPr>
                    <w:rFonts w:eastAsia="Times New Roman" w:cs="Segoe UI"/>
                    <w:i/>
                    <w:color w:val="auto"/>
                    <w:lang w:eastAsia="en-AU"/>
                  </w:rPr>
                </w:pPr>
              </w:p>
              <w:p w14:paraId="0F6163F4" w14:textId="77777777" w:rsidR="00406784" w:rsidRDefault="00406784" w:rsidP="00EE29E2">
                <w:pPr>
                  <w:spacing w:before="120" w:after="120"/>
                  <w:ind w:left="284" w:right="284"/>
                  <w:textAlignment w:val="baseline"/>
                  <w:rPr>
                    <w:rFonts w:eastAsia="Times New Roman" w:cs="Segoe UI"/>
                    <w:i/>
                    <w:color w:val="auto"/>
                    <w:lang w:eastAsia="en-AU"/>
                  </w:rPr>
                </w:pPr>
              </w:p>
              <w:p w14:paraId="1B0F4AC3" w14:textId="77777777" w:rsidR="00406784" w:rsidRDefault="00406784" w:rsidP="00EE29E2">
                <w:pPr>
                  <w:spacing w:before="120" w:after="120"/>
                  <w:ind w:left="284" w:right="284"/>
                  <w:textAlignment w:val="baseline"/>
                  <w:rPr>
                    <w:rFonts w:eastAsia="Times New Roman" w:cs="Segoe UI"/>
                    <w:i/>
                    <w:color w:val="auto"/>
                    <w:lang w:eastAsia="en-AU"/>
                  </w:rPr>
                </w:pPr>
              </w:p>
              <w:p w14:paraId="7C59F8CF" w14:textId="77777777" w:rsidR="00406784" w:rsidRDefault="00406784" w:rsidP="00EE29E2">
                <w:pPr>
                  <w:spacing w:before="120" w:after="120"/>
                  <w:ind w:left="284" w:right="284"/>
                  <w:textAlignment w:val="baseline"/>
                  <w:rPr>
                    <w:rFonts w:eastAsia="Times New Roman" w:cs="Segoe UI"/>
                    <w:i/>
                    <w:color w:val="auto"/>
                    <w:lang w:eastAsia="en-AU"/>
                  </w:rPr>
                </w:pPr>
              </w:p>
              <w:p w14:paraId="0180DE61" w14:textId="77777777" w:rsidR="00406784" w:rsidRDefault="00406784" w:rsidP="00EE29E2">
                <w:pPr>
                  <w:spacing w:before="120" w:after="120"/>
                  <w:ind w:left="284" w:right="284"/>
                  <w:textAlignment w:val="baseline"/>
                  <w:rPr>
                    <w:rFonts w:eastAsia="Times New Roman" w:cs="Segoe UI"/>
                    <w:i/>
                    <w:color w:val="auto"/>
                    <w:lang w:eastAsia="en-AU"/>
                  </w:rPr>
                </w:pPr>
              </w:p>
              <w:p w14:paraId="2E1E15F9" w14:textId="77777777" w:rsidR="00406784" w:rsidRDefault="00406784" w:rsidP="00EE29E2">
                <w:pPr>
                  <w:spacing w:before="120" w:after="120"/>
                  <w:ind w:left="284" w:right="284"/>
                  <w:textAlignment w:val="baseline"/>
                  <w:rPr>
                    <w:rFonts w:eastAsia="Times New Roman" w:cs="Segoe UI"/>
                    <w:i/>
                    <w:color w:val="auto"/>
                    <w:lang w:eastAsia="en-AU"/>
                  </w:rPr>
                </w:pPr>
              </w:p>
              <w:p w14:paraId="20868CF9" w14:textId="77777777" w:rsidR="00406784" w:rsidRPr="00EE29E2" w:rsidRDefault="00406784" w:rsidP="00EE29E2">
                <w:pPr>
                  <w:spacing w:before="120" w:after="120"/>
                  <w:ind w:left="284" w:right="284"/>
                  <w:textAlignment w:val="baseline"/>
                  <w:rPr>
                    <w:rFonts w:eastAsia="Times New Roman" w:cs="Segoe UI"/>
                    <w:i/>
                    <w:color w:val="auto"/>
                    <w:lang w:eastAsia="en-AU"/>
                  </w:rPr>
                </w:pPr>
              </w:p>
              <w:p w14:paraId="35E92486" w14:textId="2C3D290E" w:rsidR="0013379D" w:rsidRPr="00A9430C" w:rsidRDefault="00A9430C" w:rsidP="0029694C">
                <w:pPr>
                  <w:spacing w:before="120" w:after="120"/>
                  <w:ind w:left="284" w:right="284"/>
                  <w:textAlignment w:val="baseline"/>
                  <w:rPr>
                    <w:rFonts w:eastAsia="Times New Roman" w:cs="Segoe UI"/>
                    <w:color w:val="002060"/>
                    <w:lang w:eastAsia="en-AU"/>
                  </w:rPr>
                </w:pPr>
                <w:r w:rsidRPr="00A9430C">
                  <w:rPr>
                    <w:rFonts w:eastAsia="Times New Roman" w:cs="Segoe UI"/>
                    <w:color w:val="002060"/>
                    <w:lang w:eastAsia="en-AU"/>
                  </w:rPr>
                  <w:t>See combined budget breakdown f</w:t>
                </w:r>
                <w:r w:rsidRPr="004006E9">
                  <w:rPr>
                    <w:rFonts w:eastAsia="Times New Roman" w:cs="Segoe UI"/>
                    <w:color w:val="002060"/>
                    <w:lang w:eastAsia="en-AU"/>
                  </w:rPr>
                  <w:t xml:space="preserve">or </w:t>
                </w:r>
                <w:r w:rsidR="004006E9" w:rsidRPr="00E52DDB">
                  <w:rPr>
                    <w:rFonts w:eastAsia="Times New Roman" w:cs="Segoe UI"/>
                    <w:color w:val="002060"/>
                    <w:lang w:eastAsia="en-AU"/>
                  </w:rPr>
                  <w:t>Taiwan</w:t>
                </w:r>
                <w:r w:rsidRPr="00A9430C">
                  <w:rPr>
                    <w:rFonts w:eastAsia="Times New Roman" w:cs="Segoe UI"/>
                    <w:color w:val="002060"/>
                    <w:lang w:eastAsia="en-AU"/>
                  </w:rPr>
                  <w:t xml:space="preserve"> </w:t>
                </w:r>
                <w:r w:rsidR="00B77664">
                  <w:rPr>
                    <w:rFonts w:eastAsia="Times New Roman" w:cs="Segoe UI"/>
                    <w:color w:val="002060"/>
                    <w:lang w:eastAsia="en-AU"/>
                  </w:rPr>
                  <w:t xml:space="preserve">below </w:t>
                </w:r>
                <w:r w:rsidRPr="00A9430C">
                  <w:rPr>
                    <w:rFonts w:eastAsia="Times New Roman" w:cs="Segoe UI"/>
                    <w:color w:val="002060"/>
                    <w:lang w:eastAsia="en-AU"/>
                  </w:rPr>
                  <w:t>as an example.</w:t>
                </w:r>
              </w:p>
              <w:p w14:paraId="5B73DCFB" w14:textId="212238CA" w:rsidR="00C234BA" w:rsidRDefault="00C234BA" w:rsidP="00AD10BD">
                <w:pPr>
                  <w:spacing w:before="120" w:after="120"/>
                  <w:ind w:left="284" w:right="284"/>
                  <w:rPr>
                    <w:b/>
                    <w:bCs/>
                    <w:color w:val="002060"/>
                  </w:rPr>
                </w:pPr>
                <w:r w:rsidRPr="000D6277">
                  <w:rPr>
                    <w:b/>
                    <w:bCs/>
                    <w:color w:val="002060"/>
                  </w:rPr>
                  <w:lastRenderedPageBreak/>
                  <w:t xml:space="preserve">Budget </w:t>
                </w:r>
                <w:r w:rsidR="00CE7B37">
                  <w:rPr>
                    <w:b/>
                    <w:bCs/>
                    <w:color w:val="002060"/>
                  </w:rPr>
                  <w:t>b</w:t>
                </w:r>
                <w:r w:rsidRPr="000D6277">
                  <w:rPr>
                    <w:b/>
                    <w:bCs/>
                    <w:color w:val="002060"/>
                  </w:rPr>
                  <w:t xml:space="preserve">reakdown for </w:t>
                </w:r>
                <w:proofErr w:type="spellStart"/>
                <w:r w:rsidR="00B77664">
                  <w:rPr>
                    <w:b/>
                    <w:bCs/>
                    <w:color w:val="002060"/>
                  </w:rPr>
                  <w:t>SparkCell</w:t>
                </w:r>
                <w:proofErr w:type="spellEnd"/>
                <w:r w:rsidR="00B77664">
                  <w:rPr>
                    <w:b/>
                    <w:bCs/>
                    <w:color w:val="002060"/>
                  </w:rPr>
                  <w:t xml:space="preserve"> Technologies in the </w:t>
                </w:r>
                <w:r w:rsidR="004006E9">
                  <w:rPr>
                    <w:b/>
                    <w:bCs/>
                    <w:color w:val="002060"/>
                  </w:rPr>
                  <w:t xml:space="preserve">Taiwanese </w:t>
                </w:r>
                <w:r w:rsidR="00CE7B37">
                  <w:rPr>
                    <w:b/>
                    <w:bCs/>
                    <w:color w:val="002060"/>
                  </w:rPr>
                  <w:t>m</w:t>
                </w:r>
                <w:r w:rsidR="00B77664">
                  <w:rPr>
                    <w:b/>
                    <w:bCs/>
                    <w:color w:val="002060"/>
                  </w:rPr>
                  <w:t>arket</w:t>
                </w:r>
                <w:r w:rsidRPr="000D6277">
                  <w:rPr>
                    <w:b/>
                    <w:bCs/>
                    <w:color w:val="002060"/>
                  </w:rPr>
                  <w:t xml:space="preserve"> </w:t>
                </w:r>
              </w:p>
              <w:tbl>
                <w:tblPr>
                  <w:tblStyle w:val="TableGrid1"/>
                  <w:tblW w:w="0" w:type="auto"/>
                  <w:tblInd w:w="360" w:type="dxa"/>
                  <w:tblLook w:val="06A0" w:firstRow="1" w:lastRow="0" w:firstColumn="1" w:lastColumn="0" w:noHBand="1" w:noVBand="1"/>
                </w:tblPr>
                <w:tblGrid>
                  <w:gridCol w:w="4436"/>
                  <w:gridCol w:w="1985"/>
                  <w:gridCol w:w="1745"/>
                </w:tblGrid>
                <w:tr w:rsidR="007C20A2" w:rsidRPr="000D6277" w14:paraId="4AB6B848" w14:textId="77777777">
                  <w:trPr>
                    <w:trHeight w:val="392"/>
                  </w:trPr>
                  <w:tc>
                    <w:tcPr>
                      <w:tcW w:w="4436" w:type="dxa"/>
                      <w:shd w:val="clear" w:color="auto" w:fill="300050" w:themeFill="accent2"/>
                    </w:tcPr>
                    <w:p w14:paraId="3EDE5FA7" w14:textId="77777777" w:rsidR="007C20A2" w:rsidRPr="002B5CC3" w:rsidRDefault="007C20A2" w:rsidP="007C20A2">
                      <w:pPr>
                        <w:rPr>
                          <w:b/>
                          <w:bCs/>
                          <w:color w:val="FFFFFF" w:themeColor="background1"/>
                        </w:rPr>
                      </w:pPr>
                      <w:r w:rsidRPr="002B5CC3">
                        <w:rPr>
                          <w:rFonts w:cs="Segoe UI"/>
                          <w:b/>
                          <w:bCs/>
                          <w:color w:val="FFFFFF" w:themeColor="background1"/>
                        </w:rPr>
                        <w:t>Planned eligible expenditure category</w:t>
                      </w:r>
                      <w:r w:rsidRPr="002B5CC3">
                        <w:rPr>
                          <w:rFonts w:cs="Segoe UI"/>
                          <w:color w:val="FFFFFF" w:themeColor="background1"/>
                        </w:rPr>
                        <w:t> </w:t>
                      </w:r>
                    </w:p>
                  </w:tc>
                  <w:tc>
                    <w:tcPr>
                      <w:tcW w:w="1985" w:type="dxa"/>
                      <w:shd w:val="clear" w:color="auto" w:fill="300050" w:themeFill="accent2"/>
                    </w:tcPr>
                    <w:p w14:paraId="74085591" w14:textId="5D8AD384" w:rsidR="007C20A2" w:rsidRPr="002B5CC3" w:rsidRDefault="007C20A2" w:rsidP="007C20A2">
                      <w:pPr>
                        <w:rPr>
                          <w:b/>
                          <w:bCs/>
                          <w:color w:val="FFFFFF" w:themeColor="background1"/>
                        </w:rPr>
                      </w:pPr>
                      <w:r w:rsidRPr="002B5CC3">
                        <w:rPr>
                          <w:rFonts w:cs="Segoe UI"/>
                          <w:color w:val="FFFFFF" w:themeColor="background1"/>
                        </w:rPr>
                        <w:t>2025</w:t>
                      </w:r>
                      <w:r w:rsidR="00276F81">
                        <w:rPr>
                          <w:rFonts w:cs="Segoe UI"/>
                          <w:color w:val="FFFFFF" w:themeColor="background1"/>
                        </w:rPr>
                        <w:t>-</w:t>
                      </w:r>
                      <w:r w:rsidRPr="002B5CC3">
                        <w:rPr>
                          <w:rFonts w:cs="Segoe UI"/>
                          <w:color w:val="FFFFFF" w:themeColor="background1"/>
                        </w:rPr>
                        <w:t>26 </w:t>
                      </w:r>
                      <w:r w:rsidRPr="002B5CC3">
                        <w:rPr>
                          <w:rFonts w:cs="Segoe UI"/>
                          <w:color w:val="FFFFFF" w:themeColor="background1"/>
                        </w:rPr>
                        <w:br/>
                      </w:r>
                      <w:r w:rsidRPr="002B5CC3">
                        <w:rPr>
                          <w:rFonts w:cs="Segoe UI"/>
                          <w:b/>
                          <w:bCs/>
                          <w:color w:val="FFFFFF" w:themeColor="background1"/>
                        </w:rPr>
                        <w:t>Planned eligible expenditure amount</w:t>
                      </w:r>
                      <w:r w:rsidRPr="002B5CC3">
                        <w:rPr>
                          <w:rFonts w:cs="Segoe UI"/>
                          <w:color w:val="FFFFFF" w:themeColor="background1"/>
                        </w:rPr>
                        <w:t> </w:t>
                      </w:r>
                      <w:r w:rsidRPr="002B5CC3">
                        <w:rPr>
                          <w:rFonts w:cs="Segoe UI"/>
                          <w:color w:val="FFFFFF" w:themeColor="background1"/>
                        </w:rPr>
                        <w:br/>
                      </w:r>
                      <w:r w:rsidRPr="002B5CC3">
                        <w:rPr>
                          <w:rFonts w:cs="Segoe UI"/>
                          <w:b/>
                          <w:bCs/>
                          <w:color w:val="FFFFFF" w:themeColor="background1"/>
                        </w:rPr>
                        <w:t>A$</w:t>
                      </w:r>
                      <w:r w:rsidRPr="002B5CC3">
                        <w:rPr>
                          <w:rFonts w:cs="Segoe UI"/>
                          <w:color w:val="FFFFFF" w:themeColor="background1"/>
                        </w:rPr>
                        <w:t> </w:t>
                      </w:r>
                    </w:p>
                  </w:tc>
                  <w:tc>
                    <w:tcPr>
                      <w:tcW w:w="1745" w:type="dxa"/>
                      <w:shd w:val="clear" w:color="auto" w:fill="300050" w:themeFill="accent2"/>
                    </w:tcPr>
                    <w:p w14:paraId="7EC79BF3" w14:textId="31E151B6" w:rsidR="007C20A2" w:rsidRPr="002B5CC3" w:rsidRDefault="007C20A2" w:rsidP="007C20A2">
                      <w:pPr>
                        <w:rPr>
                          <w:b/>
                          <w:bCs/>
                          <w:color w:val="FFFFFF" w:themeColor="background1"/>
                        </w:rPr>
                      </w:pPr>
                      <w:r w:rsidRPr="002B5CC3">
                        <w:rPr>
                          <w:rFonts w:cs="Segoe UI"/>
                          <w:color w:val="FFFFFF" w:themeColor="background1"/>
                        </w:rPr>
                        <w:t>2026</w:t>
                      </w:r>
                      <w:r w:rsidR="00276F81">
                        <w:rPr>
                          <w:rFonts w:cs="Segoe UI"/>
                          <w:color w:val="FFFFFF" w:themeColor="background1"/>
                        </w:rPr>
                        <w:t>-</w:t>
                      </w:r>
                      <w:r w:rsidRPr="002B5CC3">
                        <w:rPr>
                          <w:rFonts w:cs="Segoe UI"/>
                          <w:color w:val="FFFFFF" w:themeColor="background1"/>
                        </w:rPr>
                        <w:t>27 </w:t>
                      </w:r>
                      <w:r w:rsidRPr="002B5CC3">
                        <w:rPr>
                          <w:rFonts w:cs="Segoe UI"/>
                          <w:color w:val="FFFFFF" w:themeColor="background1"/>
                        </w:rPr>
                        <w:br/>
                      </w:r>
                      <w:r w:rsidRPr="002B5CC3">
                        <w:rPr>
                          <w:rFonts w:cs="Segoe UI"/>
                          <w:b/>
                          <w:bCs/>
                          <w:color w:val="FFFFFF" w:themeColor="background1"/>
                        </w:rPr>
                        <w:t>Planned eligible expenditure amount</w:t>
                      </w:r>
                      <w:r w:rsidRPr="002B5CC3">
                        <w:rPr>
                          <w:rFonts w:cs="Segoe UI"/>
                          <w:color w:val="FFFFFF" w:themeColor="background1"/>
                        </w:rPr>
                        <w:t> </w:t>
                      </w:r>
                      <w:r w:rsidRPr="002B5CC3">
                        <w:rPr>
                          <w:rFonts w:cs="Segoe UI"/>
                          <w:color w:val="FFFFFF" w:themeColor="background1"/>
                        </w:rPr>
                        <w:br/>
                      </w:r>
                      <w:r w:rsidRPr="002B5CC3">
                        <w:rPr>
                          <w:rFonts w:cs="Segoe UI"/>
                          <w:b/>
                          <w:bCs/>
                          <w:color w:val="FFFFFF" w:themeColor="background1"/>
                        </w:rPr>
                        <w:t>A$</w:t>
                      </w:r>
                      <w:r w:rsidRPr="002B5CC3">
                        <w:rPr>
                          <w:rFonts w:cs="Segoe UI"/>
                          <w:color w:val="FFFFFF" w:themeColor="background1"/>
                        </w:rPr>
                        <w:t> </w:t>
                      </w:r>
                    </w:p>
                  </w:tc>
                </w:tr>
                <w:tr w:rsidR="007C20A2" w:rsidRPr="000D6277" w14:paraId="3241136A" w14:textId="77777777">
                  <w:trPr>
                    <w:trHeight w:val="300"/>
                  </w:trPr>
                  <w:tc>
                    <w:tcPr>
                      <w:tcW w:w="4436" w:type="dxa"/>
                    </w:tcPr>
                    <w:p w14:paraId="5EC8777F" w14:textId="77777777" w:rsidR="007C20A2" w:rsidRPr="00933DE4" w:rsidRDefault="007C20A2" w:rsidP="007C20A2">
                      <w:pPr>
                        <w:rPr>
                          <w:color w:val="002060"/>
                        </w:rPr>
                      </w:pPr>
                      <w:r w:rsidRPr="00933DE4">
                        <w:rPr>
                          <w:rFonts w:cs="Verdana"/>
                          <w:color w:val="002060"/>
                        </w:rPr>
                        <w:t>Short trips to a foreign country</w:t>
                      </w:r>
                    </w:p>
                  </w:tc>
                  <w:tc>
                    <w:tcPr>
                      <w:tcW w:w="1985" w:type="dxa"/>
                    </w:tcPr>
                    <w:p w14:paraId="4B9D3F11" w14:textId="77777777" w:rsidR="007C20A2" w:rsidRPr="00933DE4" w:rsidRDefault="007C20A2" w:rsidP="007C20A2">
                      <w:pPr>
                        <w:jc w:val="right"/>
                        <w:rPr>
                          <w:color w:val="002060"/>
                        </w:rPr>
                      </w:pPr>
                      <w:r w:rsidRPr="00933DE4">
                        <w:rPr>
                          <w:rFonts w:cs="Verdana"/>
                          <w:color w:val="002060"/>
                        </w:rPr>
                        <w:t>20,000</w:t>
                      </w:r>
                    </w:p>
                  </w:tc>
                  <w:tc>
                    <w:tcPr>
                      <w:tcW w:w="1745" w:type="dxa"/>
                    </w:tcPr>
                    <w:p w14:paraId="6A8959A6" w14:textId="77777777" w:rsidR="007C20A2" w:rsidRPr="00933DE4" w:rsidRDefault="007C20A2" w:rsidP="007C20A2">
                      <w:pPr>
                        <w:jc w:val="right"/>
                        <w:rPr>
                          <w:color w:val="002060"/>
                        </w:rPr>
                      </w:pPr>
                      <w:r w:rsidRPr="00933DE4">
                        <w:rPr>
                          <w:rFonts w:cs="Verdana"/>
                          <w:color w:val="002060"/>
                        </w:rPr>
                        <w:t>20,000</w:t>
                      </w:r>
                    </w:p>
                  </w:tc>
                </w:tr>
                <w:tr w:rsidR="007C20A2" w:rsidRPr="000D6277" w14:paraId="3D7982F0" w14:textId="77777777">
                  <w:trPr>
                    <w:trHeight w:val="300"/>
                  </w:trPr>
                  <w:tc>
                    <w:tcPr>
                      <w:tcW w:w="4436" w:type="dxa"/>
                    </w:tcPr>
                    <w:p w14:paraId="0592A8BF" w14:textId="77777777" w:rsidR="007C20A2" w:rsidRPr="00933DE4" w:rsidRDefault="007C20A2" w:rsidP="007C20A2">
                      <w:pPr>
                        <w:rPr>
                          <w:color w:val="002060"/>
                        </w:rPr>
                      </w:pPr>
                      <w:r w:rsidRPr="004C7D7C">
                        <w:rPr>
                          <w:color w:val="002060"/>
                        </w:rPr>
                        <w:t>Consultants</w:t>
                      </w:r>
                    </w:p>
                  </w:tc>
                  <w:tc>
                    <w:tcPr>
                      <w:tcW w:w="1985" w:type="dxa"/>
                    </w:tcPr>
                    <w:p w14:paraId="666055B1" w14:textId="77777777" w:rsidR="007C20A2" w:rsidRPr="00933DE4" w:rsidRDefault="007C20A2" w:rsidP="007C20A2">
                      <w:pPr>
                        <w:jc w:val="right"/>
                        <w:rPr>
                          <w:color w:val="002060"/>
                        </w:rPr>
                      </w:pPr>
                      <w:r w:rsidRPr="004C7D7C">
                        <w:rPr>
                          <w:color w:val="002060"/>
                        </w:rPr>
                        <w:t>50,000</w:t>
                      </w:r>
                    </w:p>
                  </w:tc>
                  <w:tc>
                    <w:tcPr>
                      <w:tcW w:w="1745" w:type="dxa"/>
                    </w:tcPr>
                    <w:p w14:paraId="18C44AE2" w14:textId="77777777" w:rsidR="007C20A2" w:rsidRPr="00933DE4" w:rsidRDefault="007C20A2" w:rsidP="007C20A2">
                      <w:pPr>
                        <w:jc w:val="right"/>
                        <w:rPr>
                          <w:color w:val="002060"/>
                        </w:rPr>
                      </w:pPr>
                      <w:r w:rsidRPr="004C7D7C">
                        <w:rPr>
                          <w:color w:val="002060"/>
                        </w:rPr>
                        <w:t>50,000</w:t>
                      </w:r>
                    </w:p>
                  </w:tc>
                </w:tr>
                <w:tr w:rsidR="007C20A2" w:rsidRPr="000D6277" w14:paraId="194E6CEA" w14:textId="77777777">
                  <w:trPr>
                    <w:trHeight w:val="300"/>
                  </w:trPr>
                  <w:tc>
                    <w:tcPr>
                      <w:tcW w:w="4436" w:type="dxa"/>
                    </w:tcPr>
                    <w:p w14:paraId="79A10BEC" w14:textId="77777777" w:rsidR="007C20A2" w:rsidRPr="00933DE4" w:rsidRDefault="007C20A2" w:rsidP="007C20A2">
                      <w:pPr>
                        <w:rPr>
                          <w:color w:val="002060"/>
                        </w:rPr>
                      </w:pPr>
                      <w:r w:rsidRPr="004C7D7C">
                        <w:rPr>
                          <w:color w:val="002060"/>
                        </w:rPr>
                        <w:t>Promotional and advertising material</w:t>
                      </w:r>
                    </w:p>
                  </w:tc>
                  <w:tc>
                    <w:tcPr>
                      <w:tcW w:w="1985" w:type="dxa"/>
                    </w:tcPr>
                    <w:p w14:paraId="32535BAA" w14:textId="77777777" w:rsidR="007C20A2" w:rsidRPr="00933DE4" w:rsidRDefault="007C20A2" w:rsidP="007C20A2">
                      <w:pPr>
                        <w:jc w:val="right"/>
                        <w:rPr>
                          <w:color w:val="002060"/>
                        </w:rPr>
                      </w:pPr>
                      <w:r w:rsidRPr="004C7D7C">
                        <w:rPr>
                          <w:color w:val="002060"/>
                        </w:rPr>
                        <w:t>80,000</w:t>
                      </w:r>
                    </w:p>
                  </w:tc>
                  <w:tc>
                    <w:tcPr>
                      <w:tcW w:w="1745" w:type="dxa"/>
                    </w:tcPr>
                    <w:p w14:paraId="42F05735" w14:textId="77777777" w:rsidR="007C20A2" w:rsidRPr="00933DE4" w:rsidRDefault="007C20A2" w:rsidP="007C20A2">
                      <w:pPr>
                        <w:jc w:val="right"/>
                        <w:rPr>
                          <w:color w:val="002060"/>
                        </w:rPr>
                      </w:pPr>
                      <w:r w:rsidRPr="004C7D7C">
                        <w:rPr>
                          <w:color w:val="002060"/>
                        </w:rPr>
                        <w:t>75,000</w:t>
                      </w:r>
                    </w:p>
                  </w:tc>
                </w:tr>
                <w:tr w:rsidR="007C20A2" w:rsidRPr="000D6277" w14:paraId="3E95DEF2" w14:textId="77777777">
                  <w:trPr>
                    <w:trHeight w:val="300"/>
                  </w:trPr>
                  <w:tc>
                    <w:tcPr>
                      <w:tcW w:w="4436" w:type="dxa"/>
                    </w:tcPr>
                    <w:p w14:paraId="70B50C9F" w14:textId="2C087608" w:rsidR="007C20A2" w:rsidRPr="004C7D7C" w:rsidRDefault="007C20A2" w:rsidP="007C20A2">
                      <w:pPr>
                        <w:rPr>
                          <w:color w:val="002060"/>
                        </w:rPr>
                      </w:pPr>
                      <w:r w:rsidRPr="004C7D7C">
                        <w:rPr>
                          <w:color w:val="002060"/>
                        </w:rPr>
                        <w:t xml:space="preserve">Intellectual </w:t>
                      </w:r>
                      <w:r w:rsidR="000B3B13">
                        <w:rPr>
                          <w:color w:val="002060"/>
                        </w:rPr>
                        <w:t>p</w:t>
                      </w:r>
                      <w:r w:rsidRPr="004C7D7C">
                        <w:rPr>
                          <w:color w:val="002060"/>
                        </w:rPr>
                        <w:t>roperty rights</w:t>
                      </w:r>
                    </w:p>
                  </w:tc>
                  <w:tc>
                    <w:tcPr>
                      <w:tcW w:w="1985" w:type="dxa"/>
                    </w:tcPr>
                    <w:p w14:paraId="6CB211C4" w14:textId="77777777" w:rsidR="007C20A2" w:rsidRPr="004C7D7C" w:rsidRDefault="007C20A2" w:rsidP="007C20A2">
                      <w:pPr>
                        <w:jc w:val="right"/>
                        <w:rPr>
                          <w:color w:val="002060"/>
                        </w:rPr>
                      </w:pPr>
                      <w:r w:rsidRPr="004C7D7C">
                        <w:rPr>
                          <w:color w:val="002060"/>
                        </w:rPr>
                        <w:t>3,000</w:t>
                      </w:r>
                    </w:p>
                  </w:tc>
                  <w:tc>
                    <w:tcPr>
                      <w:tcW w:w="1745" w:type="dxa"/>
                    </w:tcPr>
                    <w:p w14:paraId="06607C86" w14:textId="77777777" w:rsidR="007C20A2" w:rsidRPr="004C7D7C" w:rsidRDefault="007C20A2" w:rsidP="007C20A2">
                      <w:pPr>
                        <w:jc w:val="right"/>
                        <w:rPr>
                          <w:color w:val="002060"/>
                        </w:rPr>
                      </w:pPr>
                      <w:r w:rsidRPr="004C7D7C">
                        <w:rPr>
                          <w:color w:val="002060"/>
                        </w:rPr>
                        <w:t>3,000</w:t>
                      </w:r>
                    </w:p>
                  </w:tc>
                </w:tr>
                <w:tr w:rsidR="007C20A2" w:rsidRPr="000D6277" w14:paraId="147BC07E" w14:textId="77777777">
                  <w:trPr>
                    <w:trHeight w:val="300"/>
                  </w:trPr>
                  <w:tc>
                    <w:tcPr>
                      <w:tcW w:w="4436" w:type="dxa"/>
                    </w:tcPr>
                    <w:p w14:paraId="1696C195" w14:textId="443A4E0F" w:rsidR="007C20A2" w:rsidRPr="000D6277" w:rsidRDefault="007C20A2" w:rsidP="007C20A2">
                      <w:pPr>
                        <w:rPr>
                          <w:b/>
                          <w:bCs/>
                          <w:color w:val="002060"/>
                        </w:rPr>
                      </w:pPr>
                      <w:r>
                        <w:rPr>
                          <w:b/>
                          <w:color w:val="002060"/>
                        </w:rPr>
                        <w:t xml:space="preserve">Total eligible expenditure per </w:t>
                      </w:r>
                      <w:r w:rsidR="003577EC">
                        <w:rPr>
                          <w:b/>
                          <w:color w:val="002060"/>
                        </w:rPr>
                        <w:t>financial year</w:t>
                      </w:r>
                    </w:p>
                  </w:tc>
                  <w:tc>
                    <w:tcPr>
                      <w:tcW w:w="1985" w:type="dxa"/>
                    </w:tcPr>
                    <w:p w14:paraId="308D3889" w14:textId="77777777" w:rsidR="007C20A2" w:rsidRPr="000D6277" w:rsidRDefault="007C20A2" w:rsidP="007C20A2">
                      <w:pPr>
                        <w:jc w:val="right"/>
                        <w:rPr>
                          <w:b/>
                          <w:bCs/>
                          <w:color w:val="002060"/>
                        </w:rPr>
                      </w:pPr>
                      <w:r w:rsidRPr="000D6277">
                        <w:rPr>
                          <w:b/>
                          <w:bCs/>
                          <w:color w:val="002060"/>
                        </w:rPr>
                        <w:t>$</w:t>
                      </w:r>
                      <w:r>
                        <w:rPr>
                          <w:b/>
                          <w:bCs/>
                          <w:color w:val="002060"/>
                        </w:rPr>
                        <w:t>153</w:t>
                      </w:r>
                      <w:r w:rsidRPr="000D6277">
                        <w:rPr>
                          <w:b/>
                          <w:bCs/>
                          <w:color w:val="002060"/>
                        </w:rPr>
                        <w:t>,000</w:t>
                      </w:r>
                    </w:p>
                  </w:tc>
                  <w:tc>
                    <w:tcPr>
                      <w:tcW w:w="1745" w:type="dxa"/>
                    </w:tcPr>
                    <w:p w14:paraId="34BEBD95" w14:textId="77777777" w:rsidR="007C20A2" w:rsidRPr="000D6277" w:rsidRDefault="007C20A2" w:rsidP="007C20A2">
                      <w:pPr>
                        <w:jc w:val="right"/>
                        <w:rPr>
                          <w:b/>
                          <w:bCs/>
                          <w:color w:val="002060"/>
                        </w:rPr>
                      </w:pPr>
                      <w:r w:rsidRPr="000D6277">
                        <w:rPr>
                          <w:b/>
                          <w:bCs/>
                          <w:color w:val="002060"/>
                        </w:rPr>
                        <w:t>$</w:t>
                      </w:r>
                      <w:r>
                        <w:rPr>
                          <w:b/>
                          <w:bCs/>
                          <w:color w:val="002060"/>
                        </w:rPr>
                        <w:t>148</w:t>
                      </w:r>
                      <w:r w:rsidRPr="000D6277">
                        <w:rPr>
                          <w:b/>
                          <w:bCs/>
                          <w:color w:val="002060"/>
                        </w:rPr>
                        <w:t>,000</w:t>
                      </w:r>
                    </w:p>
                  </w:tc>
                </w:tr>
                <w:tr w:rsidR="007C20A2" w:rsidRPr="000D6277" w14:paraId="03703479" w14:textId="77777777">
                  <w:trPr>
                    <w:trHeight w:val="300"/>
                  </w:trPr>
                  <w:tc>
                    <w:tcPr>
                      <w:tcW w:w="4436" w:type="dxa"/>
                    </w:tcPr>
                    <w:p w14:paraId="6A946090" w14:textId="0EF99522" w:rsidR="007C20A2" w:rsidRPr="000D6277" w:rsidRDefault="007C20A2" w:rsidP="007C20A2">
                      <w:pPr>
                        <w:rPr>
                          <w:b/>
                          <w:color w:val="002060"/>
                        </w:rPr>
                      </w:pPr>
                      <w:r>
                        <w:rPr>
                          <w:b/>
                          <w:color w:val="002060"/>
                        </w:rPr>
                        <w:t xml:space="preserve">Total grant amount sought per </w:t>
                      </w:r>
                      <w:r w:rsidR="003577EC">
                        <w:rPr>
                          <w:b/>
                          <w:color w:val="002060"/>
                        </w:rPr>
                        <w:t>financial year</w:t>
                      </w:r>
                    </w:p>
                  </w:tc>
                  <w:tc>
                    <w:tcPr>
                      <w:tcW w:w="1985" w:type="dxa"/>
                    </w:tcPr>
                    <w:p w14:paraId="59495664" w14:textId="77777777" w:rsidR="007C20A2" w:rsidRPr="000D6277" w:rsidRDefault="007C20A2" w:rsidP="007C20A2">
                      <w:pPr>
                        <w:jc w:val="right"/>
                        <w:rPr>
                          <w:b/>
                          <w:color w:val="002060"/>
                        </w:rPr>
                      </w:pPr>
                      <w:r w:rsidRPr="000D6277">
                        <w:rPr>
                          <w:b/>
                          <w:bCs/>
                          <w:color w:val="002060"/>
                        </w:rPr>
                        <w:t>$</w:t>
                      </w:r>
                      <w:r>
                        <w:rPr>
                          <w:b/>
                          <w:bCs/>
                          <w:color w:val="002060"/>
                        </w:rPr>
                        <w:t>3</w:t>
                      </w:r>
                      <w:r w:rsidRPr="000D6277">
                        <w:rPr>
                          <w:b/>
                          <w:color w:val="002060"/>
                        </w:rPr>
                        <w:t>0</w:t>
                      </w:r>
                      <w:r w:rsidRPr="000D6277">
                        <w:rPr>
                          <w:b/>
                          <w:bCs/>
                          <w:color w:val="002060"/>
                        </w:rPr>
                        <w:t>,000</w:t>
                      </w:r>
                    </w:p>
                  </w:tc>
                  <w:tc>
                    <w:tcPr>
                      <w:tcW w:w="1745" w:type="dxa"/>
                    </w:tcPr>
                    <w:p w14:paraId="6D84319D" w14:textId="77777777" w:rsidR="007C20A2" w:rsidRPr="000D6277" w:rsidRDefault="007C20A2" w:rsidP="007C20A2">
                      <w:pPr>
                        <w:jc w:val="right"/>
                        <w:rPr>
                          <w:b/>
                          <w:color w:val="002060"/>
                        </w:rPr>
                      </w:pPr>
                      <w:r w:rsidRPr="000D6277">
                        <w:rPr>
                          <w:b/>
                          <w:bCs/>
                          <w:color w:val="002060"/>
                        </w:rPr>
                        <w:t>$</w:t>
                      </w:r>
                      <w:r>
                        <w:rPr>
                          <w:b/>
                          <w:bCs/>
                          <w:color w:val="002060"/>
                        </w:rPr>
                        <w:t>3</w:t>
                      </w:r>
                      <w:r w:rsidRPr="000D6277">
                        <w:rPr>
                          <w:b/>
                          <w:color w:val="002060"/>
                        </w:rPr>
                        <w:t>0</w:t>
                      </w:r>
                      <w:r w:rsidRPr="000D6277">
                        <w:rPr>
                          <w:b/>
                          <w:bCs/>
                          <w:color w:val="002060"/>
                        </w:rPr>
                        <w:t>,000</w:t>
                      </w:r>
                    </w:p>
                  </w:tc>
                </w:tr>
              </w:tbl>
              <w:p w14:paraId="03658E9C" w14:textId="06769BA6" w:rsidR="00AB6536" w:rsidRPr="00AB6536" w:rsidRDefault="00AB6536" w:rsidP="00AB6536">
                <w:pPr>
                  <w:tabs>
                    <w:tab w:val="left" w:pos="939"/>
                  </w:tabs>
                </w:pPr>
              </w:p>
            </w:tc>
          </w:tr>
        </w:tbl>
        <w:p w14:paraId="40276D7C" w14:textId="1BFD9210" w:rsidR="00AD10BD" w:rsidRPr="007C3F1D" w:rsidRDefault="007C3F1D" w:rsidP="00AD10BD">
          <w:pPr>
            <w:pStyle w:val="Heading3"/>
            <w:rPr>
              <w:b/>
              <w:bCs w:val="0"/>
              <w:color w:val="300050"/>
              <w:sz w:val="20"/>
              <w:szCs w:val="20"/>
            </w:rPr>
          </w:pPr>
          <w:r w:rsidRPr="007C3F1D">
            <w:rPr>
              <w:b/>
              <w:bCs w:val="0"/>
              <w:color w:val="300050"/>
              <w:sz w:val="20"/>
              <w:szCs w:val="20"/>
            </w:rPr>
            <w:lastRenderedPageBreak/>
            <w:t xml:space="preserve">Optional </w:t>
          </w:r>
          <w:r w:rsidR="00C736CF">
            <w:rPr>
              <w:b/>
              <w:bCs w:val="0"/>
              <w:color w:val="300050"/>
              <w:sz w:val="20"/>
              <w:szCs w:val="20"/>
            </w:rPr>
            <w:t>q</w:t>
          </w:r>
          <w:r w:rsidRPr="007C3F1D">
            <w:rPr>
              <w:b/>
              <w:bCs w:val="0"/>
              <w:color w:val="300050"/>
              <w:sz w:val="20"/>
              <w:szCs w:val="20"/>
            </w:rPr>
            <w:t>uestions</w:t>
          </w:r>
        </w:p>
        <w:p w14:paraId="439FF4DB" w14:textId="3B7B9C18" w:rsidR="00AD10BD" w:rsidRDefault="00AD10BD" w:rsidP="00AD10BD">
          <w:r>
            <w:t xml:space="preserve">Your responses to the following questions are optional. Answering these questions will help Austrade understand your business’ overall export readiness as outlined in </w:t>
          </w:r>
          <w:hyperlink r:id="rId16" w:history="1">
            <w:r>
              <w:rPr>
                <w:color w:val="2E1A47"/>
                <w:u w:val="single"/>
              </w:rPr>
              <w:t xml:space="preserve">Austrade’s Go Global </w:t>
            </w:r>
            <w:r w:rsidR="00A8063D">
              <w:rPr>
                <w:color w:val="2E1A47"/>
                <w:u w:val="single"/>
              </w:rPr>
              <w:t>T</w:t>
            </w:r>
            <w:r>
              <w:rPr>
                <w:color w:val="2E1A47"/>
                <w:u w:val="single"/>
              </w:rPr>
              <w:t>oolkit</w:t>
            </w:r>
          </w:hyperlink>
          <w:r w:rsidR="00E007C8">
            <w:t xml:space="preserve">, which </w:t>
          </w:r>
          <w:r>
            <w:t xml:space="preserve">is designed to assist businesses </w:t>
          </w:r>
          <w:r w:rsidR="000D6373">
            <w:t>in</w:t>
          </w:r>
          <w:r w:rsidR="001237C9">
            <w:t xml:space="preserve"> </w:t>
          </w:r>
          <w:r>
            <w:t>strengthen</w:t>
          </w:r>
          <w:r w:rsidR="000D6373">
            <w:t>ing</w:t>
          </w:r>
          <w:r>
            <w:t xml:space="preserve"> their export capabilities. Based on your answers, Austrade may contact you to offer additional trade support services to your business.</w:t>
          </w:r>
          <w:r w:rsidR="009A4793">
            <w:t xml:space="preserve"> If you agree to your information being shared with State and Territory Government trade advisory services you may also be contacted by them.</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3"/>
            <w:gridCol w:w="8802"/>
          </w:tblGrid>
          <w:tr w:rsidR="00AD10BD" w:rsidRPr="000D6277" w14:paraId="0EC1688D" w14:textId="77777777">
            <w:trPr>
              <w:trHeight w:val="300"/>
            </w:trPr>
            <w:tc>
              <w:tcPr>
                <w:tcW w:w="843" w:type="dxa"/>
                <w:shd w:val="clear" w:color="auto" w:fill="300050" w:themeFill="accent2"/>
                <w:hideMark/>
              </w:tcPr>
              <w:p w14:paraId="7B351069" w14:textId="77777777" w:rsidR="00AD10BD" w:rsidRPr="000D6277" w:rsidRDefault="00AD10BD">
                <w:pPr>
                  <w:jc w:val="center"/>
                  <w:rPr>
                    <w:b/>
                    <w:bCs/>
                    <w:color w:val="FFFFFF" w:themeColor="background1"/>
                  </w:rPr>
                </w:pPr>
                <w:r w:rsidRPr="000D6277">
                  <w:rPr>
                    <w:b/>
                    <w:bCs/>
                    <w:color w:val="FFFFFF" w:themeColor="background1"/>
                  </w:rPr>
                  <w:t>Q</w:t>
                </w:r>
              </w:p>
            </w:tc>
            <w:tc>
              <w:tcPr>
                <w:tcW w:w="8802" w:type="dxa"/>
                <w:shd w:val="clear" w:color="auto" w:fill="300050" w:themeFill="accent2"/>
                <w:hideMark/>
              </w:tcPr>
              <w:p w14:paraId="3DC37738" w14:textId="77777777" w:rsidR="00AD10BD" w:rsidRPr="000D6277" w:rsidRDefault="00AD10BD">
                <w:pPr>
                  <w:ind w:firstLine="422"/>
                  <w:rPr>
                    <w:b/>
                    <w:bCs/>
                    <w:color w:val="FFFFFF" w:themeColor="background1"/>
                  </w:rPr>
                </w:pPr>
                <w:r w:rsidRPr="000D6277">
                  <w:rPr>
                    <w:b/>
                    <w:bCs/>
                    <w:color w:val="FFFFFF" w:themeColor="background1"/>
                  </w:rPr>
                  <w:t>Question and response </w:t>
                </w:r>
              </w:p>
            </w:tc>
          </w:tr>
          <w:tr w:rsidR="00AD10BD" w:rsidRPr="000D6277" w14:paraId="53DD31E8" w14:textId="77777777">
            <w:trPr>
              <w:trHeight w:val="300"/>
            </w:trPr>
            <w:tc>
              <w:tcPr>
                <w:tcW w:w="843" w:type="dxa"/>
                <w:shd w:val="clear" w:color="auto" w:fill="F9EEFB"/>
              </w:tcPr>
              <w:p w14:paraId="2CD4AE75" w14:textId="77777777" w:rsidR="00AD10BD" w:rsidRPr="000D6277" w:rsidRDefault="00AD10BD" w:rsidP="00AD10BD">
                <w:pPr>
                  <w:spacing w:before="120" w:after="120"/>
                  <w:jc w:val="center"/>
                  <w:rPr>
                    <w:b/>
                    <w:bCs/>
                  </w:rPr>
                </w:pPr>
                <w:r w:rsidRPr="000D6277">
                  <w:rPr>
                    <w:b/>
                    <w:bCs/>
                  </w:rPr>
                  <w:t>1</w:t>
                </w:r>
              </w:p>
            </w:tc>
            <w:tc>
              <w:tcPr>
                <w:tcW w:w="8802" w:type="dxa"/>
                <w:shd w:val="clear" w:color="auto" w:fill="auto"/>
              </w:tcPr>
              <w:p w14:paraId="7635920C" w14:textId="0137E9CB" w:rsidR="00AD10BD" w:rsidRPr="000D6277" w:rsidRDefault="00AD10BD" w:rsidP="00AD10BD">
                <w:pPr>
                  <w:spacing w:before="120" w:after="120"/>
                  <w:ind w:left="284" w:right="284"/>
                </w:pPr>
                <w:r w:rsidRPr="000D6277">
                  <w:rPr>
                    <w:b/>
                    <w:bCs/>
                  </w:rPr>
                  <w:t xml:space="preserve">Describe the competitive advantage or </w:t>
                </w:r>
                <w:hyperlink r:id="rId17" w:history="1">
                  <w:r w:rsidRPr="00F80BCA">
                    <w:rPr>
                      <w:rFonts w:cs="Verdana"/>
                      <w:b/>
                      <w:bCs/>
                      <w:color w:val="2E1A47"/>
                      <w:u w:val="single"/>
                    </w:rPr>
                    <w:t>unique selling proposition</w:t>
                  </w:r>
                </w:hyperlink>
                <w:r w:rsidRPr="000D6277">
                  <w:rPr>
                    <w:b/>
                    <w:bCs/>
                  </w:rPr>
                  <w:t xml:space="preserve"> of your products or services. </w:t>
                </w:r>
              </w:p>
              <w:p w14:paraId="0C2B105F" w14:textId="44D5F266" w:rsidR="0057282D" w:rsidRPr="0057282D" w:rsidRDefault="0057282D" w:rsidP="0057282D">
                <w:pPr>
                  <w:spacing w:before="120" w:after="120"/>
                  <w:ind w:left="284" w:right="284"/>
                  <w:rPr>
                    <w:color w:val="002060"/>
                  </w:rPr>
                </w:pPr>
                <w:proofErr w:type="spellStart"/>
                <w:r w:rsidRPr="0057282D">
                  <w:rPr>
                    <w:color w:val="002060"/>
                  </w:rPr>
                  <w:t>SparkCell</w:t>
                </w:r>
                <w:proofErr w:type="spellEnd"/>
                <w:r w:rsidRPr="0057282D">
                  <w:rPr>
                    <w:color w:val="002060"/>
                  </w:rPr>
                  <w:t xml:space="preserve"> stands out in the competitive battery market with its unique 3D structured battery technology, specifically tailored for manufacturers of small-scale electric vehicles (EVs) abroad. </w:t>
                </w:r>
                <w:proofErr w:type="spellStart"/>
                <w:r w:rsidRPr="0057282D">
                  <w:rPr>
                    <w:color w:val="002060"/>
                  </w:rPr>
                  <w:t>SparkCell’s</w:t>
                </w:r>
                <w:proofErr w:type="spellEnd"/>
                <w:r w:rsidRPr="0057282D">
                  <w:rPr>
                    <w:color w:val="002060"/>
                  </w:rPr>
                  <w:t xml:space="preserve"> innovative design significantly boosts the power output of its batteries. This enables smaller EVs to achieve </w:t>
                </w:r>
                <w:r w:rsidRPr="0057282D">
                  <w:rPr>
                    <w:color w:val="002060"/>
                  </w:rPr>
                  <w:lastRenderedPageBreak/>
                  <w:t>longer ranges and faster charging times without an increase in battery size or cost.</w:t>
                </w:r>
              </w:p>
              <w:p w14:paraId="59274DB6" w14:textId="334E10AF" w:rsidR="00AD10BD" w:rsidRPr="000D6277" w:rsidRDefault="0057282D" w:rsidP="0057282D">
                <w:pPr>
                  <w:spacing w:before="120" w:after="120"/>
                  <w:ind w:left="284" w:right="284"/>
                  <w:rPr>
                    <w:color w:val="002060"/>
                  </w:rPr>
                </w:pPr>
                <w:proofErr w:type="spellStart"/>
                <w:r w:rsidRPr="0057282D">
                  <w:rPr>
                    <w:color w:val="002060"/>
                  </w:rPr>
                  <w:t>SparkCell’s</w:t>
                </w:r>
                <w:proofErr w:type="spellEnd"/>
                <w:r w:rsidRPr="0057282D">
                  <w:rPr>
                    <w:color w:val="002060"/>
                  </w:rPr>
                  <w:t xml:space="preserve"> products are particularly appealing to EV manufacturers focused on delivering compact, lightweight and efficient vehicles.</w:t>
                </w:r>
              </w:p>
            </w:tc>
          </w:tr>
          <w:tr w:rsidR="00AD10BD" w:rsidRPr="000D6277" w14:paraId="37EB03AB" w14:textId="77777777">
            <w:trPr>
              <w:trHeight w:val="300"/>
            </w:trPr>
            <w:tc>
              <w:tcPr>
                <w:tcW w:w="843" w:type="dxa"/>
                <w:shd w:val="clear" w:color="auto" w:fill="F9EEFB"/>
              </w:tcPr>
              <w:p w14:paraId="67D0759C" w14:textId="77777777" w:rsidR="00AD10BD" w:rsidRPr="000D6277" w:rsidRDefault="00AD10BD" w:rsidP="00AD10BD">
                <w:pPr>
                  <w:spacing w:before="120" w:after="120"/>
                  <w:jc w:val="center"/>
                  <w:rPr>
                    <w:b/>
                    <w:bCs/>
                  </w:rPr>
                </w:pPr>
                <w:r w:rsidRPr="000D6277">
                  <w:rPr>
                    <w:b/>
                    <w:bCs/>
                  </w:rPr>
                  <w:lastRenderedPageBreak/>
                  <w:t>2</w:t>
                </w:r>
              </w:p>
            </w:tc>
            <w:tc>
              <w:tcPr>
                <w:tcW w:w="8802" w:type="dxa"/>
                <w:shd w:val="clear" w:color="auto" w:fill="auto"/>
              </w:tcPr>
              <w:p w14:paraId="433CC3D4" w14:textId="4EEF9D0A" w:rsidR="00AD10BD" w:rsidRPr="000D6277" w:rsidRDefault="00AD10BD" w:rsidP="00AD10BD">
                <w:pPr>
                  <w:spacing w:before="120" w:after="120"/>
                  <w:ind w:left="284"/>
                  <w:rPr>
                    <w:b/>
                    <w:bCs/>
                  </w:rPr>
                </w:pPr>
                <w:r w:rsidRPr="000D6277">
                  <w:rPr>
                    <w:b/>
                    <w:bCs/>
                  </w:rPr>
                  <w:t xml:space="preserve">How will you scale up your business (including </w:t>
                </w:r>
                <w:hyperlink r:id="rId18" w:history="1">
                  <w:r w:rsidRPr="00514B9C">
                    <w:rPr>
                      <w:rFonts w:cs="Verdana"/>
                      <w:b/>
                      <w:bCs/>
                      <w:color w:val="2E1A47"/>
                      <w:u w:val="single"/>
                    </w:rPr>
                    <w:t>financial resources</w:t>
                  </w:r>
                </w:hyperlink>
                <w:r w:rsidRPr="000D6277">
                  <w:rPr>
                    <w:b/>
                    <w:bCs/>
                  </w:rPr>
                  <w:t>) to match increased demand for your eligible product or service?</w:t>
                </w:r>
                <w:r w:rsidR="0019236B">
                  <w:rPr>
                    <w:b/>
                    <w:bCs/>
                  </w:rPr>
                  <w:t xml:space="preserve"> </w:t>
                </w:r>
                <w:r w:rsidR="0019236B">
                  <w:rPr>
                    <w:i/>
                    <w:iCs/>
                  </w:rPr>
                  <w:t>(Please describe)</w:t>
                </w:r>
              </w:p>
              <w:p w14:paraId="7C24B2B2" w14:textId="77777777" w:rsidR="00C32C3A" w:rsidRDefault="00C32C3A" w:rsidP="00987C57">
                <w:pPr>
                  <w:autoSpaceDE w:val="0"/>
                  <w:autoSpaceDN w:val="0"/>
                  <w:adjustRightInd w:val="0"/>
                  <w:spacing w:before="120" w:after="120"/>
                  <w:ind w:left="284" w:right="284"/>
                  <w:rPr>
                    <w:rFonts w:cs="Verdana"/>
                    <w:color w:val="002060"/>
                  </w:rPr>
                </w:pPr>
                <w:r>
                  <w:rPr>
                    <w:rFonts w:cs="Verdana"/>
                    <w:color w:val="002060"/>
                    <w:u w:val="single"/>
                  </w:rPr>
                  <w:t>Partnerships:</w:t>
                </w:r>
                <w:r>
                  <w:rPr>
                    <w:rFonts w:cs="Verdana"/>
                    <w:color w:val="002060"/>
                  </w:rPr>
                  <w:t xml:space="preserve"> </w:t>
                </w:r>
                <w:proofErr w:type="spellStart"/>
                <w:r>
                  <w:rPr>
                    <w:rFonts w:cs="Verdana"/>
                    <w:color w:val="002060"/>
                  </w:rPr>
                  <w:t>SparkCell’s</w:t>
                </w:r>
                <w:proofErr w:type="spellEnd"/>
                <w:r>
                  <w:rPr>
                    <w:rFonts w:cs="Verdana"/>
                    <w:color w:val="002060"/>
                  </w:rPr>
                  <w:t xml:space="preserve"> ambitions abroad are to develop one or two major partnerships with large electronic vehicle manufacturers. Securing a contract with a major electronic vehicle manufacturer would provide </w:t>
                </w:r>
                <w:proofErr w:type="spellStart"/>
                <w:r>
                  <w:rPr>
                    <w:rFonts w:cs="Verdana"/>
                    <w:color w:val="002060"/>
                  </w:rPr>
                  <w:t>SparkCell</w:t>
                </w:r>
                <w:proofErr w:type="spellEnd"/>
                <w:r>
                  <w:rPr>
                    <w:rFonts w:cs="Verdana"/>
                    <w:color w:val="002060"/>
                  </w:rPr>
                  <w:t xml:space="preserve"> with the demand and financing needed to begin manufacturing its products. </w:t>
                </w:r>
                <w:proofErr w:type="spellStart"/>
                <w:r>
                  <w:rPr>
                    <w:rFonts w:cs="Verdana"/>
                    <w:color w:val="002060"/>
                  </w:rPr>
                  <w:t>SparkCell</w:t>
                </w:r>
                <w:proofErr w:type="spellEnd"/>
                <w:r>
                  <w:rPr>
                    <w:rFonts w:cs="Verdana"/>
                    <w:color w:val="002060"/>
                  </w:rPr>
                  <w:t xml:space="preserve"> also hopes to enter a partnership which will provide the business with large-scale means of production, which will allow the business to scale-up its production to match demand.</w:t>
                </w:r>
              </w:p>
              <w:p w14:paraId="3D386798" w14:textId="008148A7" w:rsidR="00AD10BD" w:rsidRPr="000D6277" w:rsidRDefault="00C32C3A" w:rsidP="00987C57">
                <w:pPr>
                  <w:autoSpaceDE w:val="0"/>
                  <w:autoSpaceDN w:val="0"/>
                  <w:adjustRightInd w:val="0"/>
                  <w:spacing w:before="120" w:after="120"/>
                  <w:ind w:left="284" w:right="284"/>
                  <w:rPr>
                    <w:b/>
                    <w:bCs/>
                  </w:rPr>
                </w:pPr>
                <w:r>
                  <w:rPr>
                    <w:rFonts w:cs="Verdana"/>
                    <w:color w:val="002060"/>
                    <w:u w:val="single"/>
                  </w:rPr>
                  <w:t xml:space="preserve">Suppliers: </w:t>
                </w:r>
                <w:proofErr w:type="spellStart"/>
                <w:r>
                  <w:rPr>
                    <w:rFonts w:cs="Verdana"/>
                    <w:color w:val="002060"/>
                  </w:rPr>
                  <w:t>SparkCell</w:t>
                </w:r>
                <w:proofErr w:type="spellEnd"/>
                <w:r>
                  <w:rPr>
                    <w:rFonts w:cs="Verdana"/>
                    <w:color w:val="002060"/>
                  </w:rPr>
                  <w:t xml:space="preserve"> has established relationships with two major lithium mining companies in Western Australia. Our business will develop long-term contracts with each supplier as demand for our products grows, to secure a greater, and more sustainable supply of lithium.</w:t>
                </w:r>
              </w:p>
            </w:tc>
          </w:tr>
          <w:tr w:rsidR="004E49C1" w:rsidRPr="000D6277" w14:paraId="1AF564C3" w14:textId="77777777">
            <w:trPr>
              <w:trHeight w:val="300"/>
            </w:trPr>
            <w:tc>
              <w:tcPr>
                <w:tcW w:w="843" w:type="dxa"/>
                <w:shd w:val="clear" w:color="auto" w:fill="F9EEFB"/>
              </w:tcPr>
              <w:p w14:paraId="74E15E41" w14:textId="5327555F" w:rsidR="004E49C1" w:rsidRPr="000D6277" w:rsidRDefault="004E49C1" w:rsidP="00AD10BD">
                <w:pPr>
                  <w:spacing w:before="120" w:after="120"/>
                  <w:jc w:val="center"/>
                  <w:rPr>
                    <w:b/>
                    <w:bCs/>
                  </w:rPr>
                </w:pPr>
                <w:r>
                  <w:rPr>
                    <w:b/>
                    <w:bCs/>
                  </w:rPr>
                  <w:t>3</w:t>
                </w:r>
              </w:p>
            </w:tc>
            <w:tc>
              <w:tcPr>
                <w:tcW w:w="8802" w:type="dxa"/>
                <w:shd w:val="clear" w:color="auto" w:fill="auto"/>
              </w:tcPr>
              <w:p w14:paraId="70137B15" w14:textId="5FA1327D" w:rsidR="002C6B44" w:rsidRDefault="002C6B44" w:rsidP="002C6B44">
                <w:pPr>
                  <w:autoSpaceDE w:val="0"/>
                  <w:autoSpaceDN w:val="0"/>
                  <w:adjustRightInd w:val="0"/>
                  <w:spacing w:before="120" w:after="120"/>
                  <w:ind w:left="284" w:right="284"/>
                  <w:rPr>
                    <w:rFonts w:cs="Verdana"/>
                    <w:b/>
                    <w:bCs/>
                    <w:color w:val="auto"/>
                  </w:rPr>
                </w:pPr>
                <w:r>
                  <w:rPr>
                    <w:rFonts w:cs="Verdana"/>
                    <w:b/>
                    <w:bCs/>
                    <w:color w:val="auto"/>
                  </w:rPr>
                  <w:t xml:space="preserve">How will you comply with </w:t>
                </w:r>
                <w:hyperlink r:id="rId19" w:history="1">
                  <w:r>
                    <w:rPr>
                      <w:rFonts w:cs="Verdana"/>
                      <w:b/>
                      <w:bCs/>
                      <w:color w:val="2E1A47"/>
                      <w:u w:val="single"/>
                    </w:rPr>
                    <w:t>laws or regulations</w:t>
                  </w:r>
                </w:hyperlink>
                <w:r>
                  <w:rPr>
                    <w:rFonts w:cs="Verdana"/>
                    <w:b/>
                    <w:bCs/>
                    <w:color w:val="auto"/>
                  </w:rPr>
                  <w:t xml:space="preserve"> that are relevant to your eligible product or service in your target markets?</w:t>
                </w:r>
                <w:r w:rsidR="0019236B">
                  <w:rPr>
                    <w:rFonts w:cs="Verdana"/>
                    <w:b/>
                    <w:bCs/>
                    <w:color w:val="auto"/>
                  </w:rPr>
                  <w:t xml:space="preserve"> </w:t>
                </w:r>
                <w:r w:rsidR="0019236B">
                  <w:rPr>
                    <w:i/>
                    <w:iCs/>
                  </w:rPr>
                  <w:t>(Please describe)</w:t>
                </w:r>
              </w:p>
              <w:p w14:paraId="276A6393" w14:textId="16A35E17" w:rsidR="00F45633" w:rsidRDefault="001E0F29" w:rsidP="00D27F04">
                <w:pPr>
                  <w:autoSpaceDE w:val="0"/>
                  <w:autoSpaceDN w:val="0"/>
                  <w:adjustRightInd w:val="0"/>
                  <w:spacing w:line="300" w:lineRule="atLeast"/>
                  <w:ind w:left="284"/>
                  <w:rPr>
                    <w:rFonts w:cs="Verdana"/>
                    <w:color w:val="002060"/>
                  </w:rPr>
                </w:pPr>
                <w:r>
                  <w:rPr>
                    <w:rFonts w:cs="Verdana"/>
                    <w:color w:val="002060"/>
                  </w:rPr>
                  <w:t xml:space="preserve">Using the Go Global Toolkit’s Tariff finder tool, </w:t>
                </w:r>
                <w:proofErr w:type="spellStart"/>
                <w:r>
                  <w:rPr>
                    <w:rFonts w:cs="Verdana"/>
                    <w:color w:val="002060"/>
                  </w:rPr>
                  <w:t>SparkCell</w:t>
                </w:r>
                <w:proofErr w:type="spellEnd"/>
                <w:r>
                  <w:rPr>
                    <w:rFonts w:cs="Verdana"/>
                    <w:color w:val="002060"/>
                  </w:rPr>
                  <w:t xml:space="preserve"> has been able to confirm that </w:t>
                </w:r>
                <w:r w:rsidR="00CF411A">
                  <w:rPr>
                    <w:rFonts w:cs="Verdana"/>
                    <w:color w:val="002060"/>
                  </w:rPr>
                  <w:t xml:space="preserve">there is a most favoured nation (MFN) tariff for </w:t>
                </w:r>
                <w:r>
                  <w:rPr>
                    <w:rFonts w:cs="Verdana"/>
                    <w:color w:val="002060"/>
                  </w:rPr>
                  <w:t xml:space="preserve">exports of 850650 (Lithium type primary cells and primary batteries) to </w:t>
                </w:r>
                <w:r w:rsidR="00171BA1">
                  <w:rPr>
                    <w:rFonts w:cs="Verdana"/>
                    <w:color w:val="002060"/>
                  </w:rPr>
                  <w:t>Taiwan</w:t>
                </w:r>
                <w:r w:rsidR="00CF411A">
                  <w:rPr>
                    <w:rFonts w:cs="Verdana"/>
                    <w:color w:val="002060"/>
                  </w:rPr>
                  <w:t xml:space="preserve"> – of 2.5%.</w:t>
                </w:r>
                <w:r w:rsidR="00D27F04">
                  <w:rPr>
                    <w:rFonts w:cs="Verdana"/>
                    <w:color w:val="002060"/>
                  </w:rPr>
                  <w:t xml:space="preserve"> </w:t>
                </w:r>
                <w:r w:rsidR="00486E31">
                  <w:rPr>
                    <w:rFonts w:cs="Verdana"/>
                    <w:color w:val="002060"/>
                  </w:rPr>
                  <w:t xml:space="preserve">Furthermore, </w:t>
                </w:r>
                <w:proofErr w:type="spellStart"/>
                <w:r w:rsidR="00486E31">
                  <w:rPr>
                    <w:rFonts w:cs="Verdana"/>
                    <w:color w:val="002060"/>
                  </w:rPr>
                  <w:t>SparkCell</w:t>
                </w:r>
                <w:proofErr w:type="spellEnd"/>
                <w:r w:rsidR="00486E31">
                  <w:rPr>
                    <w:rFonts w:cs="Verdana"/>
                    <w:color w:val="002060"/>
                  </w:rPr>
                  <w:t xml:space="preserve"> will be liable to pay </w:t>
                </w:r>
                <w:r w:rsidR="00AA097B">
                  <w:rPr>
                    <w:rFonts w:cs="Verdana"/>
                    <w:color w:val="002060"/>
                  </w:rPr>
                  <w:t xml:space="preserve">Business tax of 5% on the total value of its products, and a trade promotion service fee (TPF) </w:t>
                </w:r>
                <w:r w:rsidR="001D7974">
                  <w:rPr>
                    <w:rFonts w:cs="Verdana"/>
                    <w:color w:val="002060"/>
                  </w:rPr>
                  <w:t>of 0.04%.</w:t>
                </w:r>
              </w:p>
              <w:p w14:paraId="74A88E0E" w14:textId="77777777" w:rsidR="004E49C1" w:rsidRDefault="008B03B4" w:rsidP="001B673D">
                <w:pPr>
                  <w:autoSpaceDE w:val="0"/>
                  <w:autoSpaceDN w:val="0"/>
                  <w:adjustRightInd w:val="0"/>
                  <w:spacing w:before="120" w:after="120"/>
                  <w:ind w:left="284"/>
                  <w:rPr>
                    <w:rFonts w:cs="Verdana"/>
                    <w:color w:val="002060"/>
                  </w:rPr>
                </w:pPr>
                <w:proofErr w:type="spellStart"/>
                <w:r w:rsidRPr="00E52DDB">
                  <w:rPr>
                    <w:rFonts w:cs="Verdana"/>
                    <w:color w:val="002060"/>
                  </w:rPr>
                  <w:t>SparkCell’s</w:t>
                </w:r>
                <w:proofErr w:type="spellEnd"/>
                <w:r w:rsidRPr="00E52DDB">
                  <w:rPr>
                    <w:rFonts w:cs="Verdana"/>
                    <w:color w:val="002060"/>
                  </w:rPr>
                  <w:t xml:space="preserve"> batteries are fully complaint with </w:t>
                </w:r>
                <w:r w:rsidR="0001425F" w:rsidRPr="00E52DDB">
                  <w:rPr>
                    <w:rFonts w:cs="Verdana"/>
                    <w:color w:val="002060"/>
                  </w:rPr>
                  <w:t>Taiwan’s safety standards for lithium batteries</w:t>
                </w:r>
                <w:r w:rsidR="0001425F" w:rsidRPr="003B01ED">
                  <w:rPr>
                    <w:rFonts w:cs="Verdana"/>
                    <w:color w:val="002060"/>
                  </w:rPr>
                  <w:t>, successfully</w:t>
                </w:r>
                <w:r w:rsidR="0001425F">
                  <w:rPr>
                    <w:rFonts w:cs="Verdana"/>
                    <w:color w:val="002060"/>
                  </w:rPr>
                  <w:t xml:space="preserve"> obtaining certification for electrical safety, thermal stability and resistance to </w:t>
                </w:r>
                <w:r w:rsidR="00EE094B">
                  <w:rPr>
                    <w:rFonts w:cs="Verdana"/>
                    <w:color w:val="002060"/>
                  </w:rPr>
                  <w:t>hazards (e.g. short circuiting and overheating).</w:t>
                </w:r>
              </w:p>
              <w:p w14:paraId="04E9DDFA" w14:textId="51ECD13D" w:rsidR="004E49C1" w:rsidRPr="002B5F85" w:rsidRDefault="004E49C1" w:rsidP="001B673D">
                <w:pPr>
                  <w:autoSpaceDE w:val="0"/>
                  <w:autoSpaceDN w:val="0"/>
                  <w:adjustRightInd w:val="0"/>
                  <w:spacing w:before="120" w:after="120"/>
                  <w:ind w:left="284"/>
                  <w:rPr>
                    <w:rFonts w:ascii="Calibri" w:hAnsi="Calibri" w:cs="Calibri"/>
                    <w:color w:val="auto"/>
                    <w:sz w:val="22"/>
                    <w:szCs w:val="22"/>
                    <w:lang w:val="en"/>
                  </w:rPr>
                </w:pPr>
              </w:p>
            </w:tc>
          </w:tr>
          <w:tr w:rsidR="00AD10BD" w:rsidRPr="000D6277" w14:paraId="6414F69D" w14:textId="77777777">
            <w:trPr>
              <w:trHeight w:val="300"/>
            </w:trPr>
            <w:tc>
              <w:tcPr>
                <w:tcW w:w="843" w:type="dxa"/>
                <w:shd w:val="clear" w:color="auto" w:fill="F9EEFB"/>
              </w:tcPr>
              <w:p w14:paraId="4DF87B9B" w14:textId="77777777" w:rsidR="00AD10BD" w:rsidRPr="000D6277" w:rsidRDefault="00AD10BD" w:rsidP="00AD10BD">
                <w:pPr>
                  <w:spacing w:before="120" w:after="120"/>
                  <w:jc w:val="center"/>
                  <w:rPr>
                    <w:b/>
                    <w:bCs/>
                  </w:rPr>
                </w:pPr>
                <w:r w:rsidRPr="000D6277">
                  <w:rPr>
                    <w:b/>
                    <w:bCs/>
                  </w:rPr>
                  <w:t>4</w:t>
                </w:r>
              </w:p>
            </w:tc>
            <w:tc>
              <w:tcPr>
                <w:tcW w:w="8802" w:type="dxa"/>
                <w:shd w:val="clear" w:color="auto" w:fill="auto"/>
              </w:tcPr>
              <w:p w14:paraId="50AAC3E5" w14:textId="3DFD3A7D" w:rsidR="00AD10BD" w:rsidRPr="000D6277" w:rsidRDefault="00AD10BD" w:rsidP="00AD10BD">
                <w:pPr>
                  <w:spacing w:before="120" w:after="120"/>
                  <w:ind w:left="284" w:right="284"/>
                  <w:rPr>
                    <w:b/>
                    <w:bCs/>
                  </w:rPr>
                </w:pPr>
                <w:r w:rsidRPr="000D6277">
                  <w:rPr>
                    <w:b/>
                    <w:bCs/>
                  </w:rPr>
                  <w:t xml:space="preserve">What potential legal or financial </w:t>
                </w:r>
                <w:hyperlink r:id="rId20" w:history="1">
                  <w:r w:rsidRPr="00F80BCA">
                    <w:rPr>
                      <w:rFonts w:cs="Verdana"/>
                      <w:b/>
                      <w:bCs/>
                      <w:color w:val="2E1A47"/>
                      <w:u w:val="single"/>
                    </w:rPr>
                    <w:t>risks</w:t>
                  </w:r>
                </w:hyperlink>
                <w:r w:rsidRPr="000D6277">
                  <w:rPr>
                    <w:b/>
                    <w:bCs/>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r w:rsidR="0019236B">
                  <w:rPr>
                    <w:b/>
                    <w:bCs/>
                  </w:rPr>
                  <w:t xml:space="preserve"> </w:t>
                </w:r>
                <w:r w:rsidR="0019236B">
                  <w:rPr>
                    <w:i/>
                    <w:iCs/>
                  </w:rPr>
                  <w:t>(Please describe)</w:t>
                </w:r>
              </w:p>
              <w:p w14:paraId="445BFC64" w14:textId="77777777" w:rsidR="00781B76" w:rsidRDefault="00781B76" w:rsidP="00850541">
                <w:pPr>
                  <w:autoSpaceDE w:val="0"/>
                  <w:autoSpaceDN w:val="0"/>
                  <w:adjustRightInd w:val="0"/>
                  <w:spacing w:before="120" w:after="120"/>
                  <w:ind w:left="284" w:right="284"/>
                  <w:rPr>
                    <w:rFonts w:cs="Verdana"/>
                    <w:color w:val="002060"/>
                  </w:rPr>
                </w:pPr>
                <w:r>
                  <w:rPr>
                    <w:rFonts w:cs="Verdana"/>
                    <w:color w:val="002060"/>
                    <w:u w:val="single"/>
                  </w:rPr>
                  <w:t>Protecting Intellectual Property</w:t>
                </w:r>
                <w:r>
                  <w:rPr>
                    <w:rFonts w:cs="Verdana"/>
                    <w:color w:val="002060"/>
                  </w:rPr>
                  <w:t xml:space="preserve">: </w:t>
                </w:r>
                <w:proofErr w:type="spellStart"/>
                <w:r>
                  <w:rPr>
                    <w:rFonts w:cs="Verdana"/>
                    <w:color w:val="002060"/>
                  </w:rPr>
                  <w:t>SparkCell</w:t>
                </w:r>
                <w:proofErr w:type="spellEnd"/>
                <w:r>
                  <w:rPr>
                    <w:rFonts w:cs="Verdana"/>
                    <w:color w:val="002060"/>
                  </w:rPr>
                  <w:t xml:space="preserve"> continues to invest in copyright, patents and trademarks that are required to safeguard its brand and products when exporting abroad, to minimise risk of someone stealing its IP.</w:t>
                </w:r>
              </w:p>
              <w:p w14:paraId="17EE52CF" w14:textId="77777777" w:rsidR="00781B76" w:rsidRDefault="00781B76" w:rsidP="00850541">
                <w:pPr>
                  <w:autoSpaceDE w:val="0"/>
                  <w:autoSpaceDN w:val="0"/>
                  <w:adjustRightInd w:val="0"/>
                  <w:spacing w:before="120" w:after="120"/>
                  <w:ind w:left="284" w:right="284"/>
                  <w:rPr>
                    <w:rFonts w:cs="Verdana"/>
                    <w:color w:val="002060"/>
                  </w:rPr>
                </w:pPr>
                <w:r>
                  <w:rPr>
                    <w:rFonts w:cs="Verdana"/>
                    <w:color w:val="002060"/>
                    <w:u w:val="single"/>
                  </w:rPr>
                  <w:t>Technology Transfer:</w:t>
                </w:r>
                <w:r>
                  <w:rPr>
                    <w:rFonts w:cs="Verdana"/>
                    <w:color w:val="002060"/>
                  </w:rPr>
                  <w:t xml:space="preserve"> When entering new partnerships, there is always a risk of forced technology transfer. However, </w:t>
                </w:r>
                <w:proofErr w:type="spellStart"/>
                <w:r>
                  <w:rPr>
                    <w:rFonts w:cs="Verdana"/>
                    <w:color w:val="002060"/>
                  </w:rPr>
                  <w:t>SparkCell</w:t>
                </w:r>
                <w:proofErr w:type="spellEnd"/>
                <w:r>
                  <w:rPr>
                    <w:rFonts w:cs="Verdana"/>
                    <w:color w:val="002060"/>
                  </w:rPr>
                  <w:t xml:space="preserve"> has addressed this in its contracts, to retain proprietary know-how while remaining competitive.</w:t>
                </w:r>
              </w:p>
              <w:p w14:paraId="422A192F" w14:textId="4E108D75" w:rsidR="00AD10BD" w:rsidRPr="00850541" w:rsidRDefault="00781B76" w:rsidP="00850541">
                <w:pPr>
                  <w:autoSpaceDE w:val="0"/>
                  <w:autoSpaceDN w:val="0"/>
                  <w:adjustRightInd w:val="0"/>
                  <w:spacing w:before="120" w:after="120"/>
                  <w:ind w:left="284" w:right="284"/>
                  <w:rPr>
                    <w:rFonts w:ascii="Calibri" w:hAnsi="Calibri" w:cs="Calibri"/>
                    <w:color w:val="auto"/>
                    <w:sz w:val="22"/>
                    <w:szCs w:val="22"/>
                    <w:lang w:val="en"/>
                  </w:rPr>
                </w:pPr>
                <w:r>
                  <w:rPr>
                    <w:rFonts w:cs="Verdana"/>
                    <w:color w:val="002060"/>
                    <w:u w:val="single"/>
                  </w:rPr>
                  <w:lastRenderedPageBreak/>
                  <w:t>Currency Fluctuations:</w:t>
                </w:r>
                <w:r>
                  <w:rPr>
                    <w:rFonts w:cs="Verdana"/>
                    <w:color w:val="002060"/>
                  </w:rPr>
                  <w:t xml:space="preserve"> </w:t>
                </w:r>
                <w:proofErr w:type="spellStart"/>
                <w:r>
                  <w:rPr>
                    <w:rFonts w:cs="Verdana"/>
                    <w:color w:val="002060"/>
                  </w:rPr>
                  <w:t>SparkCell</w:t>
                </w:r>
                <w:proofErr w:type="spellEnd"/>
                <w:r>
                  <w:rPr>
                    <w:rFonts w:cs="Verdana"/>
                    <w:color w:val="002060"/>
                  </w:rPr>
                  <w:t xml:space="preserve"> anticipates a normal amount of fluctuation of the exchange rate of foreign currency. Pending the state of the global economy, </w:t>
                </w:r>
                <w:proofErr w:type="spellStart"/>
                <w:r>
                  <w:rPr>
                    <w:rFonts w:cs="Verdana"/>
                    <w:color w:val="002060"/>
                  </w:rPr>
                  <w:t>SparkCell</w:t>
                </w:r>
                <w:proofErr w:type="spellEnd"/>
                <w:r>
                  <w:rPr>
                    <w:rFonts w:cs="Verdana"/>
                    <w:color w:val="002060"/>
                  </w:rPr>
                  <w:t xml:space="preserve"> will sign forward contracts with its prospective partners, to safeguard against substantial foreign exchange fluctuations.</w:t>
                </w:r>
              </w:p>
            </w:tc>
          </w:tr>
          <w:tr w:rsidR="007F1E53" w:rsidRPr="000D6277" w14:paraId="01035DA5" w14:textId="77777777">
            <w:trPr>
              <w:trHeight w:val="300"/>
            </w:trPr>
            <w:tc>
              <w:tcPr>
                <w:tcW w:w="843" w:type="dxa"/>
                <w:shd w:val="clear" w:color="auto" w:fill="F9EEFB"/>
              </w:tcPr>
              <w:p w14:paraId="3FEF26CB" w14:textId="792C2A80" w:rsidR="007F1E53" w:rsidRPr="000D6277" w:rsidRDefault="007F1E53" w:rsidP="00AD10BD">
                <w:pPr>
                  <w:spacing w:before="120" w:after="120"/>
                  <w:jc w:val="center"/>
                  <w:rPr>
                    <w:b/>
                    <w:bCs/>
                  </w:rPr>
                </w:pPr>
                <w:r>
                  <w:rPr>
                    <w:b/>
                    <w:bCs/>
                  </w:rPr>
                  <w:lastRenderedPageBreak/>
                  <w:t>5</w:t>
                </w:r>
              </w:p>
            </w:tc>
            <w:tc>
              <w:tcPr>
                <w:tcW w:w="8802" w:type="dxa"/>
                <w:shd w:val="clear" w:color="auto" w:fill="auto"/>
              </w:tcPr>
              <w:p w14:paraId="2E181655" w14:textId="28589826" w:rsidR="006E147D" w:rsidRDefault="006E147D" w:rsidP="006E147D">
                <w:pPr>
                  <w:autoSpaceDE w:val="0"/>
                  <w:autoSpaceDN w:val="0"/>
                  <w:adjustRightInd w:val="0"/>
                  <w:spacing w:before="120" w:after="120"/>
                  <w:ind w:left="284" w:right="284"/>
                  <w:rPr>
                    <w:rFonts w:ascii="Calibri" w:hAnsi="Calibri" w:cs="Calibri"/>
                    <w:color w:val="auto"/>
                    <w:sz w:val="22"/>
                    <w:szCs w:val="22"/>
                    <w:lang w:val="en"/>
                  </w:rPr>
                </w:pPr>
                <w:r>
                  <w:rPr>
                    <w:rFonts w:cs="Verdana"/>
                    <w:b/>
                    <w:bCs/>
                    <w:color w:val="auto"/>
                  </w:rPr>
                  <w:t xml:space="preserve">Why did you </w:t>
                </w:r>
                <w:hyperlink r:id="rId21" w:history="1">
                  <w:r>
                    <w:rPr>
                      <w:rFonts w:cs="Verdana"/>
                      <w:b/>
                      <w:bCs/>
                      <w:color w:val="2E1A47"/>
                      <w:u w:val="single"/>
                    </w:rPr>
                    <w:t>select your target</w:t>
                  </w:r>
                </w:hyperlink>
                <w:r>
                  <w:rPr>
                    <w:rFonts w:cs="Verdana"/>
                    <w:b/>
                    <w:bCs/>
                    <w:color w:val="auto"/>
                  </w:rPr>
                  <w:t xml:space="preserve"> export markets? </w:t>
                </w:r>
                <w:r w:rsidRPr="00A35E01">
                  <w:rPr>
                    <w:rFonts w:cs="Verdana"/>
                    <w:i/>
                    <w:iCs/>
                    <w:color w:val="auto"/>
                  </w:rPr>
                  <w:t>(</w:t>
                </w:r>
                <w:r w:rsidR="0019236B" w:rsidRPr="00A35E01">
                  <w:rPr>
                    <w:rFonts w:cs="Verdana"/>
                    <w:i/>
                    <w:iCs/>
                    <w:color w:val="auto"/>
                  </w:rPr>
                  <w:t>C</w:t>
                </w:r>
                <w:r w:rsidRPr="00A35E01">
                  <w:rPr>
                    <w:rFonts w:cs="Verdana"/>
                    <w:i/>
                    <w:iCs/>
                    <w:color w:val="auto"/>
                  </w:rPr>
                  <w:t>hoose all that apply)</w:t>
                </w:r>
              </w:p>
              <w:p w14:paraId="51A609BA"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have received enquiries from potential customers</w:t>
                </w:r>
                <w:r w:rsidRPr="00F6294F">
                  <w:rPr>
                    <w:rFonts w:asciiTheme="minorHAnsi" w:hAnsiTheme="minorHAnsi" w:cs="Calibri"/>
                    <w:color w:val="auto"/>
                  </w:rPr>
                  <w:t> </w:t>
                </w:r>
              </w:p>
              <w:p w14:paraId="69CFFD82"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The market presents good prospects for our products/services</w:t>
                </w:r>
                <w:r w:rsidRPr="00F6294F">
                  <w:rPr>
                    <w:rFonts w:asciiTheme="minorHAnsi" w:hAnsiTheme="minorHAnsi" w:cs="Calibri"/>
                    <w:color w:val="auto"/>
                  </w:rPr>
                  <w:t> </w:t>
                </w:r>
              </w:p>
              <w:p w14:paraId="6B3D60D4"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Looking for opportunities to expand into new markets </w:t>
                </w:r>
                <w:r w:rsidRPr="00F6294F">
                  <w:rPr>
                    <w:rFonts w:asciiTheme="minorHAnsi" w:hAnsiTheme="minorHAnsi" w:cs="Calibri"/>
                    <w:color w:val="auto"/>
                  </w:rPr>
                  <w:t> </w:t>
                </w:r>
              </w:p>
              <w:p w14:paraId="2CB8A7D8"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have successfully exported to similar or neighbouring markets</w:t>
                </w:r>
                <w:r w:rsidRPr="00F6294F">
                  <w:rPr>
                    <w:rFonts w:asciiTheme="minorHAnsi" w:hAnsiTheme="minorHAnsi" w:cs="Calibri"/>
                    <w:color w:val="auto"/>
                  </w:rPr>
                  <w:t> </w:t>
                </w:r>
              </w:p>
              <w:p w14:paraId="430BC2A4" w14:textId="77777777" w:rsidR="00431F39"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are pursuing tenders or contracts in the target markets</w:t>
                </w:r>
                <w:r w:rsidRPr="00F6294F">
                  <w:rPr>
                    <w:rFonts w:asciiTheme="minorHAnsi" w:hAnsiTheme="minorHAnsi" w:cs="Calibri"/>
                    <w:color w:val="auto"/>
                  </w:rPr>
                  <w:t> </w:t>
                </w:r>
              </w:p>
              <w:p w14:paraId="43CD9BBC" w14:textId="77777777" w:rsidR="00732A72" w:rsidRPr="00B61D30" w:rsidRDefault="00732A72" w:rsidP="00B61D30">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i/>
                    <w:iCs/>
                    <w:color w:val="auto"/>
                  </w:rPr>
                </w:pPr>
                <w:r w:rsidRPr="00B61D30">
                  <w:rPr>
                    <w:rFonts w:asciiTheme="minorHAnsi" w:hAnsiTheme="minorHAnsi" w:cs="Calibri"/>
                    <w:i/>
                    <w:iCs/>
                    <w:color w:val="auto"/>
                  </w:rPr>
                  <w:t>We have sought advice from the Go Global Toolkit and considered industry body recommendations</w:t>
                </w:r>
              </w:p>
              <w:p w14:paraId="1EDC6BB6" w14:textId="5EA8CA38" w:rsidR="00E21C2B" w:rsidRPr="00B61D30" w:rsidRDefault="00E21C2B"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i/>
                    <w:iCs/>
                    <w:color w:val="auto"/>
                  </w:rPr>
                </w:pPr>
                <w:r w:rsidRPr="00B61D30">
                  <w:rPr>
                    <w:rFonts w:asciiTheme="minorHAnsi" w:hAnsiTheme="minorHAnsi" w:cs="Calibri"/>
                    <w:i/>
                    <w:iCs/>
                    <w:color w:val="auto"/>
                  </w:rPr>
                  <w:t>We have reviewed Austrade’s Go Global Toolkit to understand the market opportunities and requirements</w:t>
                </w:r>
              </w:p>
              <w:p w14:paraId="3536D7C2"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are exploring opportunities in Free Trade Agreement (FTA) markets</w:t>
                </w:r>
                <w:r w:rsidRPr="00F6294F">
                  <w:rPr>
                    <w:rFonts w:asciiTheme="minorHAnsi" w:hAnsiTheme="minorHAnsi" w:cs="Calibri"/>
                    <w:color w:val="auto"/>
                  </w:rPr>
                  <w:t> </w:t>
                </w:r>
              </w:p>
              <w:p w14:paraId="14000093"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are participating in trade promotion programs targeting the specific markets</w:t>
                </w:r>
                <w:r w:rsidRPr="00F6294F">
                  <w:rPr>
                    <w:rFonts w:asciiTheme="minorHAnsi" w:hAnsiTheme="minorHAnsi" w:cs="Calibri"/>
                    <w:color w:val="auto"/>
                  </w:rPr>
                  <w:t> </w:t>
                </w:r>
              </w:p>
              <w:p w14:paraId="5F22CBBC"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Changes in the regulatory environment in the market has created potential opportunities for our products/services</w:t>
                </w:r>
                <w:r w:rsidRPr="00F6294F">
                  <w:rPr>
                    <w:rFonts w:asciiTheme="minorHAnsi" w:hAnsiTheme="minorHAnsi" w:cs="Calibri"/>
                    <w:color w:val="auto"/>
                  </w:rPr>
                  <w:t> </w:t>
                </w:r>
              </w:p>
              <w:p w14:paraId="273870CA" w14:textId="77777777" w:rsidR="007F1E53" w:rsidRPr="006F5ACB" w:rsidRDefault="00431F39" w:rsidP="004D697A">
                <w:pPr>
                  <w:pStyle w:val="ListParagraph"/>
                  <w:numPr>
                    <w:ilvl w:val="0"/>
                    <w:numId w:val="17"/>
                  </w:numPr>
                  <w:autoSpaceDE w:val="0"/>
                  <w:autoSpaceDN w:val="0"/>
                  <w:adjustRightInd w:val="0"/>
                  <w:spacing w:before="0" w:after="120"/>
                  <w:ind w:left="993" w:right="284" w:hanging="284"/>
                  <w:contextualSpacing w:val="0"/>
                  <w:rPr>
                    <w:rFonts w:ascii="Calibri" w:hAnsi="Calibri" w:cs="Calibri"/>
                    <w:color w:val="auto"/>
                  </w:rPr>
                </w:pPr>
                <w:r w:rsidRPr="00F6294F">
                  <w:rPr>
                    <w:rFonts w:asciiTheme="minorHAnsi" w:hAnsiTheme="minorHAnsi" w:cs="Calibri"/>
                    <w:i/>
                    <w:iCs/>
                    <w:color w:val="auto"/>
                  </w:rPr>
                  <w:t>Other reasons (please specify)</w:t>
                </w:r>
              </w:p>
              <w:p w14:paraId="009FAFA2" w14:textId="6F23E554" w:rsidR="00F10BFA" w:rsidRDefault="00D07590" w:rsidP="00D07590">
                <w:pPr>
                  <w:autoSpaceDE w:val="0"/>
                  <w:autoSpaceDN w:val="0"/>
                  <w:adjustRightInd w:val="0"/>
                  <w:spacing w:before="120" w:after="120"/>
                  <w:ind w:left="284" w:right="284"/>
                  <w:rPr>
                    <w:rFonts w:cs="Verdana"/>
                    <w:color w:val="002060"/>
                  </w:rPr>
                </w:pPr>
                <w:r w:rsidRPr="00D07590">
                  <w:rPr>
                    <w:rFonts w:cs="Verdana"/>
                    <w:color w:val="002060"/>
                  </w:rPr>
                  <w:t>The market presents good prospects for our products/services; We are pursuing tenders or contracts in the target markets.</w:t>
                </w:r>
              </w:p>
              <w:p w14:paraId="66434C2E" w14:textId="77777777" w:rsidR="00F10BFA" w:rsidRDefault="00F10BFA" w:rsidP="00D07590">
                <w:pPr>
                  <w:autoSpaceDE w:val="0"/>
                  <w:autoSpaceDN w:val="0"/>
                  <w:adjustRightInd w:val="0"/>
                  <w:spacing w:before="120" w:after="120"/>
                  <w:ind w:left="284" w:right="284"/>
                  <w:rPr>
                    <w:rFonts w:cs="Verdana"/>
                    <w:color w:val="002060"/>
                  </w:rPr>
                </w:pPr>
              </w:p>
              <w:p w14:paraId="0FDD391F" w14:textId="77777777" w:rsidR="00F10BFA" w:rsidRDefault="00F10BFA" w:rsidP="00D07590">
                <w:pPr>
                  <w:autoSpaceDE w:val="0"/>
                  <w:autoSpaceDN w:val="0"/>
                  <w:adjustRightInd w:val="0"/>
                  <w:spacing w:before="120" w:after="120"/>
                  <w:ind w:left="284" w:right="284"/>
                  <w:rPr>
                    <w:rFonts w:cs="Verdana"/>
                    <w:color w:val="002060"/>
                  </w:rPr>
                </w:pPr>
              </w:p>
              <w:p w14:paraId="517826E7" w14:textId="77777777" w:rsidR="00F10BFA" w:rsidRDefault="00F10BFA" w:rsidP="00D07590">
                <w:pPr>
                  <w:autoSpaceDE w:val="0"/>
                  <w:autoSpaceDN w:val="0"/>
                  <w:adjustRightInd w:val="0"/>
                  <w:spacing w:before="120" w:after="120"/>
                  <w:ind w:left="284" w:right="284"/>
                  <w:rPr>
                    <w:rFonts w:cs="Verdana"/>
                    <w:color w:val="002060"/>
                  </w:rPr>
                </w:pPr>
              </w:p>
              <w:p w14:paraId="0C19F94A" w14:textId="77777777" w:rsidR="00F10BFA" w:rsidRDefault="00F10BFA" w:rsidP="00D07590">
                <w:pPr>
                  <w:autoSpaceDE w:val="0"/>
                  <w:autoSpaceDN w:val="0"/>
                  <w:adjustRightInd w:val="0"/>
                  <w:spacing w:before="120" w:after="120"/>
                  <w:ind w:left="284" w:right="284"/>
                  <w:rPr>
                    <w:rFonts w:cs="Verdana"/>
                    <w:color w:val="002060"/>
                  </w:rPr>
                </w:pPr>
              </w:p>
              <w:p w14:paraId="75D58EEB" w14:textId="77777777" w:rsidR="00F10BFA" w:rsidRDefault="00F10BFA" w:rsidP="00D07590">
                <w:pPr>
                  <w:autoSpaceDE w:val="0"/>
                  <w:autoSpaceDN w:val="0"/>
                  <w:adjustRightInd w:val="0"/>
                  <w:spacing w:before="120" w:after="120"/>
                  <w:ind w:left="284" w:right="284"/>
                  <w:rPr>
                    <w:rFonts w:cs="Verdana"/>
                    <w:color w:val="002060"/>
                  </w:rPr>
                </w:pPr>
              </w:p>
              <w:p w14:paraId="437A2337" w14:textId="77777777" w:rsidR="00F10BFA" w:rsidRDefault="00F10BFA" w:rsidP="00D07590">
                <w:pPr>
                  <w:autoSpaceDE w:val="0"/>
                  <w:autoSpaceDN w:val="0"/>
                  <w:adjustRightInd w:val="0"/>
                  <w:spacing w:before="120" w:after="120"/>
                  <w:ind w:left="284" w:right="284"/>
                  <w:rPr>
                    <w:rFonts w:cs="Verdana"/>
                    <w:color w:val="002060"/>
                  </w:rPr>
                </w:pPr>
              </w:p>
              <w:p w14:paraId="4F63B467" w14:textId="77777777" w:rsidR="00F10BFA" w:rsidRDefault="00F10BFA" w:rsidP="00D07590">
                <w:pPr>
                  <w:autoSpaceDE w:val="0"/>
                  <w:autoSpaceDN w:val="0"/>
                  <w:adjustRightInd w:val="0"/>
                  <w:spacing w:before="120" w:after="120"/>
                  <w:ind w:left="284" w:right="284"/>
                  <w:rPr>
                    <w:rFonts w:cs="Verdana"/>
                    <w:color w:val="002060"/>
                  </w:rPr>
                </w:pPr>
              </w:p>
              <w:p w14:paraId="30F3F6AB" w14:textId="77777777" w:rsidR="00F10BFA" w:rsidRDefault="00F10BFA" w:rsidP="00D07590">
                <w:pPr>
                  <w:autoSpaceDE w:val="0"/>
                  <w:autoSpaceDN w:val="0"/>
                  <w:adjustRightInd w:val="0"/>
                  <w:spacing w:before="120" w:after="120"/>
                  <w:ind w:left="284" w:right="284"/>
                  <w:rPr>
                    <w:rFonts w:cs="Verdana"/>
                    <w:color w:val="002060"/>
                  </w:rPr>
                </w:pPr>
              </w:p>
              <w:p w14:paraId="0EAD499A" w14:textId="77777777" w:rsidR="002A3AB6" w:rsidRDefault="002A3AB6" w:rsidP="00D07590">
                <w:pPr>
                  <w:autoSpaceDE w:val="0"/>
                  <w:autoSpaceDN w:val="0"/>
                  <w:adjustRightInd w:val="0"/>
                  <w:spacing w:before="120" w:after="120"/>
                  <w:ind w:left="284" w:right="284"/>
                  <w:rPr>
                    <w:rFonts w:cs="Verdana"/>
                    <w:color w:val="002060"/>
                  </w:rPr>
                </w:pPr>
              </w:p>
              <w:p w14:paraId="54B00D84" w14:textId="03AA606D" w:rsidR="006F5ACB" w:rsidRPr="009D4F0E" w:rsidRDefault="006F5ACB" w:rsidP="00D07590">
                <w:pPr>
                  <w:autoSpaceDE w:val="0"/>
                  <w:autoSpaceDN w:val="0"/>
                  <w:adjustRightInd w:val="0"/>
                  <w:spacing w:before="120" w:after="120"/>
                  <w:ind w:left="284" w:right="284"/>
                  <w:rPr>
                    <w:rFonts w:ascii="Calibri" w:hAnsi="Calibri" w:cs="Calibri"/>
                    <w:color w:val="auto"/>
                  </w:rPr>
                </w:pPr>
              </w:p>
            </w:tc>
          </w:tr>
          <w:tr w:rsidR="00AD10BD" w:rsidRPr="000D6277" w14:paraId="449C7880" w14:textId="77777777">
            <w:trPr>
              <w:trHeight w:val="300"/>
            </w:trPr>
            <w:tc>
              <w:tcPr>
                <w:tcW w:w="843" w:type="dxa"/>
                <w:shd w:val="clear" w:color="auto" w:fill="F9EEFB"/>
              </w:tcPr>
              <w:p w14:paraId="1345DD5F" w14:textId="77777777" w:rsidR="00AD10BD" w:rsidRPr="000D6277" w:rsidRDefault="00AD10BD" w:rsidP="00AD10BD">
                <w:pPr>
                  <w:spacing w:before="120" w:after="120"/>
                  <w:jc w:val="center"/>
                  <w:rPr>
                    <w:b/>
                    <w:bCs/>
                  </w:rPr>
                </w:pPr>
                <w:r w:rsidRPr="000D6277">
                  <w:rPr>
                    <w:b/>
                    <w:bCs/>
                  </w:rPr>
                  <w:t>6</w:t>
                </w:r>
              </w:p>
            </w:tc>
            <w:tc>
              <w:tcPr>
                <w:tcW w:w="8802" w:type="dxa"/>
                <w:shd w:val="clear" w:color="auto" w:fill="auto"/>
              </w:tcPr>
              <w:p w14:paraId="7A4A5468" w14:textId="69D1AA64" w:rsidR="00AD10BD" w:rsidRPr="000D6277" w:rsidRDefault="00AD10BD" w:rsidP="00AD10BD">
                <w:pPr>
                  <w:spacing w:before="120" w:after="120"/>
                  <w:ind w:left="284" w:right="284"/>
                  <w:rPr>
                    <w:b/>
                    <w:bCs/>
                  </w:rPr>
                </w:pPr>
                <w:r w:rsidRPr="000D6277">
                  <w:rPr>
                    <w:b/>
                    <w:bCs/>
                  </w:rPr>
                  <w:t xml:space="preserve">What is your </w:t>
                </w:r>
                <w:hyperlink r:id="rId22" w:history="1">
                  <w:r w:rsidRPr="00B61D30">
                    <w:rPr>
                      <w:rStyle w:val="Hyperlink"/>
                      <w:b/>
                      <w:bCs/>
                      <w:color w:val="300050" w:themeColor="accent2"/>
                    </w:rPr>
                    <w:t>market entry pathway</w:t>
                  </w:r>
                </w:hyperlink>
                <w:r w:rsidRPr="000D6277">
                  <w:rPr>
                    <w:b/>
                    <w:bCs/>
                  </w:rPr>
                  <w:t xml:space="preserve">? </w:t>
                </w:r>
                <w:r w:rsidRPr="00A35E01">
                  <w:rPr>
                    <w:i/>
                    <w:iCs/>
                  </w:rPr>
                  <w:t>(</w:t>
                </w:r>
                <w:r w:rsidR="0019236B" w:rsidRPr="00A35E01">
                  <w:rPr>
                    <w:i/>
                    <w:iCs/>
                  </w:rPr>
                  <w:t>C</w:t>
                </w:r>
                <w:r w:rsidRPr="00A35E01">
                  <w:rPr>
                    <w:i/>
                    <w:iCs/>
                  </w:rPr>
                  <w:t>hoose all that apply)</w:t>
                </w:r>
              </w:p>
              <w:p w14:paraId="3ACCDDC1"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Direct export to business/consumer</w:t>
                </w:r>
                <w:r w:rsidRPr="00F6294F">
                  <w:rPr>
                    <w:rFonts w:asciiTheme="minorHAnsi" w:hAnsiTheme="minorHAnsi" w:cs="Calibri"/>
                    <w:color w:val="auto"/>
                  </w:rPr>
                  <w:t> </w:t>
                </w:r>
              </w:p>
              <w:p w14:paraId="60641193"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Export via distributor</w:t>
                </w:r>
                <w:r w:rsidRPr="00F6294F">
                  <w:rPr>
                    <w:rFonts w:asciiTheme="minorHAnsi" w:hAnsiTheme="minorHAnsi" w:cs="Calibri"/>
                    <w:color w:val="auto"/>
                  </w:rPr>
                  <w:t> </w:t>
                </w:r>
              </w:p>
              <w:p w14:paraId="7A0313C8"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Attracting visitors to Australia</w:t>
                </w:r>
                <w:r w:rsidRPr="00F6294F">
                  <w:rPr>
                    <w:rFonts w:asciiTheme="minorHAnsi" w:hAnsiTheme="minorHAnsi" w:cs="Calibri"/>
                    <w:color w:val="auto"/>
                  </w:rPr>
                  <w:t> </w:t>
                </w:r>
              </w:p>
              <w:p w14:paraId="631AE8A0"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Export via online channel</w:t>
                </w:r>
                <w:r w:rsidRPr="00F6294F">
                  <w:rPr>
                    <w:rFonts w:asciiTheme="minorHAnsi" w:hAnsiTheme="minorHAnsi" w:cs="Calibri"/>
                    <w:color w:val="auto"/>
                  </w:rPr>
                  <w:t> </w:t>
                </w:r>
              </w:p>
              <w:p w14:paraId="1A5B1D77"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Franchising</w:t>
                </w:r>
                <w:r w:rsidRPr="00F6294F">
                  <w:rPr>
                    <w:rFonts w:asciiTheme="minorHAnsi" w:hAnsiTheme="minorHAnsi" w:cs="Calibri"/>
                    <w:color w:val="auto"/>
                  </w:rPr>
                  <w:t> </w:t>
                </w:r>
              </w:p>
              <w:p w14:paraId="348621D1"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Licensing</w:t>
                </w:r>
                <w:r w:rsidRPr="00F6294F">
                  <w:rPr>
                    <w:rFonts w:asciiTheme="minorHAnsi" w:hAnsiTheme="minorHAnsi" w:cs="Calibri"/>
                    <w:color w:val="auto"/>
                  </w:rPr>
                  <w:t> </w:t>
                </w:r>
              </w:p>
              <w:p w14:paraId="18CC22A0"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 xml:space="preserve">Supporting Australian businesses to grow their exports </w:t>
                </w:r>
                <w:r w:rsidRPr="00F6294F">
                  <w:rPr>
                    <w:rFonts w:asciiTheme="minorHAnsi" w:hAnsiTheme="minorHAnsi" w:cs="Calibri"/>
                    <w:color w:val="auto"/>
                  </w:rPr>
                  <w:t> </w:t>
                </w:r>
              </w:p>
              <w:p w14:paraId="4A749122" w14:textId="426B575A" w:rsidR="009F7209" w:rsidRPr="001B710F" w:rsidRDefault="007F1A95" w:rsidP="001B710F">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lastRenderedPageBreak/>
                  <w:t>Other (please specify)</w:t>
                </w:r>
              </w:p>
              <w:p w14:paraId="10952440" w14:textId="414B8CA0" w:rsidR="00AD10BD" w:rsidRPr="00DA06E2" w:rsidRDefault="007F1A95" w:rsidP="00DA06E2">
                <w:pPr>
                  <w:autoSpaceDE w:val="0"/>
                  <w:autoSpaceDN w:val="0"/>
                  <w:adjustRightInd w:val="0"/>
                  <w:spacing w:before="120" w:after="120"/>
                  <w:ind w:left="284" w:right="284"/>
                  <w:rPr>
                    <w:rFonts w:ascii="Calibri" w:hAnsi="Calibri" w:cs="Calibri"/>
                    <w:color w:val="auto"/>
                    <w:sz w:val="22"/>
                    <w:szCs w:val="22"/>
                    <w:lang w:val="en"/>
                  </w:rPr>
                </w:pPr>
                <w:r>
                  <w:rPr>
                    <w:rFonts w:cs="Verdana"/>
                    <w:color w:val="002060"/>
                  </w:rPr>
                  <w:t>Direct export to business/consumer; Export via distributor.</w:t>
                </w:r>
              </w:p>
            </w:tc>
          </w:tr>
          <w:tr w:rsidR="007F2B56" w:rsidRPr="000D6277" w14:paraId="1D551BF8" w14:textId="77777777">
            <w:trPr>
              <w:trHeight w:val="300"/>
            </w:trPr>
            <w:tc>
              <w:tcPr>
                <w:tcW w:w="843" w:type="dxa"/>
                <w:shd w:val="clear" w:color="auto" w:fill="F9EEFB"/>
              </w:tcPr>
              <w:p w14:paraId="1E0FBC67" w14:textId="651EC24C" w:rsidR="007F2B56" w:rsidRPr="000D6277" w:rsidRDefault="007F2B56" w:rsidP="00AD10BD">
                <w:pPr>
                  <w:spacing w:before="120" w:after="120"/>
                  <w:jc w:val="center"/>
                  <w:rPr>
                    <w:b/>
                    <w:bCs/>
                  </w:rPr>
                </w:pPr>
                <w:r>
                  <w:rPr>
                    <w:b/>
                    <w:bCs/>
                  </w:rPr>
                  <w:lastRenderedPageBreak/>
                  <w:t>7</w:t>
                </w:r>
              </w:p>
            </w:tc>
            <w:tc>
              <w:tcPr>
                <w:tcW w:w="8802" w:type="dxa"/>
                <w:shd w:val="clear" w:color="auto" w:fill="auto"/>
              </w:tcPr>
              <w:p w14:paraId="351F66D2" w14:textId="1E57EB5E" w:rsidR="00676642" w:rsidRPr="00A35E01" w:rsidRDefault="00676642" w:rsidP="00676642">
                <w:pPr>
                  <w:tabs>
                    <w:tab w:val="left" w:pos="426"/>
                  </w:tabs>
                  <w:autoSpaceDE w:val="0"/>
                  <w:autoSpaceDN w:val="0"/>
                  <w:adjustRightInd w:val="0"/>
                  <w:spacing w:line="300" w:lineRule="atLeast"/>
                  <w:ind w:left="284"/>
                </w:pPr>
                <w:r>
                  <w:rPr>
                    <w:rFonts w:cs="Verdana"/>
                    <w:b/>
                    <w:bCs/>
                    <w:color w:val="auto"/>
                  </w:rPr>
                  <w:t xml:space="preserve">How will you </w:t>
                </w:r>
                <w:hyperlink r:id="rId23" w:history="1">
                  <w:r>
                    <w:rPr>
                      <w:rFonts w:cs="Verdana"/>
                      <w:b/>
                      <w:bCs/>
                      <w:color w:val="2E1A47"/>
                      <w:u w:val="single"/>
                    </w:rPr>
                    <w:t>compete</w:t>
                  </w:r>
                </w:hyperlink>
                <w:r>
                  <w:rPr>
                    <w:rFonts w:cs="Verdana"/>
                    <w:b/>
                    <w:bCs/>
                    <w:color w:val="auto"/>
                  </w:rPr>
                  <w:t xml:space="preserve"> in your target markets?</w:t>
                </w:r>
                <w:r w:rsidR="00706AA7">
                  <w:rPr>
                    <w:i/>
                    <w:iCs/>
                  </w:rPr>
                  <w:t xml:space="preserve"> (Please describe)</w:t>
                </w:r>
              </w:p>
              <w:p w14:paraId="10B84BD4" w14:textId="093E40C0" w:rsidR="00676642" w:rsidRDefault="00676642" w:rsidP="00676642">
                <w:pPr>
                  <w:tabs>
                    <w:tab w:val="left" w:pos="426"/>
                  </w:tabs>
                  <w:autoSpaceDE w:val="0"/>
                  <w:autoSpaceDN w:val="0"/>
                  <w:adjustRightInd w:val="0"/>
                  <w:spacing w:line="300" w:lineRule="atLeast"/>
                  <w:ind w:left="284"/>
                  <w:rPr>
                    <w:rFonts w:cs="Verdana"/>
                    <w:color w:val="002060"/>
                  </w:rPr>
                </w:pPr>
                <w:r>
                  <w:rPr>
                    <w:rFonts w:cs="Verdana"/>
                    <w:color w:val="002060"/>
                    <w:u w:val="single"/>
                  </w:rPr>
                  <w:t>Product:</w:t>
                </w:r>
                <w:r>
                  <w:rPr>
                    <w:rFonts w:cs="Verdana"/>
                    <w:color w:val="002060"/>
                  </w:rPr>
                  <w:t xml:space="preserve"> </w:t>
                </w:r>
                <w:proofErr w:type="spellStart"/>
                <w:r>
                  <w:rPr>
                    <w:rFonts w:cs="Verdana"/>
                    <w:color w:val="002060"/>
                  </w:rPr>
                  <w:t>SparkCell</w:t>
                </w:r>
                <w:proofErr w:type="spellEnd"/>
                <w:r>
                  <w:rPr>
                    <w:rFonts w:cs="Verdana"/>
                    <w:color w:val="002060"/>
                  </w:rPr>
                  <w:t xml:space="preserve"> anticipates that its competitive edge</w:t>
                </w:r>
                <w:r w:rsidR="004272ED">
                  <w:rPr>
                    <w:rFonts w:cs="Verdana"/>
                    <w:color w:val="002060"/>
                  </w:rPr>
                  <w:t>,</w:t>
                </w:r>
                <w:r>
                  <w:rPr>
                    <w:rFonts w:cs="Verdana"/>
                    <w:color w:val="002060"/>
                  </w:rPr>
                  <w:t xml:space="preserve"> its advanced 3D structured technology</w:t>
                </w:r>
                <w:r w:rsidR="004272ED">
                  <w:rPr>
                    <w:rFonts w:cs="Verdana"/>
                    <w:color w:val="002060"/>
                  </w:rPr>
                  <w:t>,</w:t>
                </w:r>
                <w:r>
                  <w:rPr>
                    <w:rFonts w:cs="Verdana"/>
                    <w:color w:val="002060"/>
                  </w:rPr>
                  <w:t xml:space="preserve"> will draw the interest of potential foreign partners</w:t>
                </w:r>
                <w:r w:rsidR="004272ED">
                  <w:rPr>
                    <w:rFonts w:cs="Verdana"/>
                    <w:color w:val="002060"/>
                  </w:rPr>
                  <w:t>,</w:t>
                </w:r>
                <w:r>
                  <w:rPr>
                    <w:rFonts w:cs="Verdana"/>
                    <w:color w:val="002060"/>
                  </w:rPr>
                  <w:t xml:space="preserve"> including larger designers and manufacturers of lithium batteries, seeking to broaden their product offering.</w:t>
                </w:r>
              </w:p>
              <w:p w14:paraId="0941B236" w14:textId="4C82A19D" w:rsidR="00676642" w:rsidRDefault="00676642" w:rsidP="00676642">
                <w:pPr>
                  <w:tabs>
                    <w:tab w:val="left" w:pos="426"/>
                  </w:tabs>
                  <w:autoSpaceDE w:val="0"/>
                  <w:autoSpaceDN w:val="0"/>
                  <w:adjustRightInd w:val="0"/>
                  <w:spacing w:line="300" w:lineRule="atLeast"/>
                  <w:ind w:left="284"/>
                  <w:rPr>
                    <w:rFonts w:cs="Verdana"/>
                    <w:color w:val="002060"/>
                  </w:rPr>
                </w:pPr>
                <w:r>
                  <w:rPr>
                    <w:rFonts w:cs="Verdana"/>
                    <w:color w:val="002060"/>
                    <w:u w:val="single"/>
                  </w:rPr>
                  <w:t>Partnerships:</w:t>
                </w:r>
                <w:r>
                  <w:rPr>
                    <w:rFonts w:cs="Verdana"/>
                    <w:color w:val="002060"/>
                  </w:rPr>
                  <w:t xml:space="preserve"> By establishing one or more partnerships with major manufacturers, </w:t>
                </w:r>
                <w:proofErr w:type="spellStart"/>
                <w:r>
                  <w:rPr>
                    <w:rFonts w:cs="Verdana"/>
                    <w:color w:val="002060"/>
                  </w:rPr>
                  <w:t>SparkCell</w:t>
                </w:r>
                <w:proofErr w:type="spellEnd"/>
                <w:r>
                  <w:rPr>
                    <w:rFonts w:cs="Verdana"/>
                    <w:color w:val="002060"/>
                  </w:rPr>
                  <w:t xml:space="preserve"> hopes to gain a broad range of resources including market insights, distribution networks in the </w:t>
                </w:r>
                <w:r w:rsidR="000A1DA3">
                  <w:rPr>
                    <w:rFonts w:cs="Verdana"/>
                    <w:color w:val="002060"/>
                  </w:rPr>
                  <w:t xml:space="preserve">Taiwanese </w:t>
                </w:r>
                <w:r>
                  <w:rPr>
                    <w:rFonts w:cs="Verdana"/>
                    <w:color w:val="002060"/>
                  </w:rPr>
                  <w:t>market, and additional manufacturing capabilities.</w:t>
                </w:r>
              </w:p>
              <w:p w14:paraId="5CBB6D18" w14:textId="447FAD01" w:rsidR="007F2B56" w:rsidRPr="00676642" w:rsidRDefault="00676642" w:rsidP="00676642">
                <w:pPr>
                  <w:tabs>
                    <w:tab w:val="left" w:pos="426"/>
                  </w:tabs>
                  <w:autoSpaceDE w:val="0"/>
                  <w:autoSpaceDN w:val="0"/>
                  <w:adjustRightInd w:val="0"/>
                  <w:spacing w:before="0" w:line="276" w:lineRule="auto"/>
                  <w:ind w:left="284"/>
                  <w:rPr>
                    <w:rFonts w:ascii="Calibri" w:hAnsi="Calibri" w:cs="Calibri"/>
                    <w:color w:val="auto"/>
                    <w:sz w:val="22"/>
                    <w:szCs w:val="22"/>
                    <w:lang w:val="en"/>
                  </w:rPr>
                </w:pPr>
                <w:r>
                  <w:rPr>
                    <w:rFonts w:cs="Verdana"/>
                    <w:color w:val="002060"/>
                    <w:u w:val="single"/>
                  </w:rPr>
                  <w:t>Promotion:</w:t>
                </w:r>
                <w:r>
                  <w:rPr>
                    <w:rFonts w:cs="Verdana"/>
                    <w:color w:val="002060"/>
                  </w:rPr>
                  <w:t xml:space="preserve"> To strengthen </w:t>
                </w:r>
                <w:proofErr w:type="spellStart"/>
                <w:r>
                  <w:rPr>
                    <w:rFonts w:cs="Verdana"/>
                    <w:color w:val="002060"/>
                  </w:rPr>
                  <w:t>SparkCell’s</w:t>
                </w:r>
                <w:proofErr w:type="spellEnd"/>
                <w:r>
                  <w:rPr>
                    <w:rFonts w:cs="Verdana"/>
                    <w:color w:val="002060"/>
                  </w:rPr>
                  <w:t xml:space="preserve"> brand awareness, we plan to initiate a pilot project</w:t>
                </w:r>
                <w:r w:rsidR="00D03CE3">
                  <w:rPr>
                    <w:rFonts w:cs="Verdana"/>
                    <w:color w:val="002060"/>
                  </w:rPr>
                  <w:t xml:space="preserve">: </w:t>
                </w:r>
                <w:r>
                  <w:rPr>
                    <w:rFonts w:cs="Verdana"/>
                    <w:color w:val="002060"/>
                  </w:rPr>
                  <w:t xml:space="preserve">an opportunity for existing EV companies operating in the </w:t>
                </w:r>
                <w:r w:rsidR="000A1DA3">
                  <w:rPr>
                    <w:rFonts w:cs="Verdana"/>
                    <w:color w:val="002060"/>
                  </w:rPr>
                  <w:t xml:space="preserve">Taiwanese </w:t>
                </w:r>
                <w:r>
                  <w:rPr>
                    <w:rFonts w:cs="Verdana"/>
                    <w:color w:val="002060"/>
                  </w:rPr>
                  <w:t xml:space="preserve">market to trial our batteries with their products. We anticipate this pilot project will broaden </w:t>
                </w:r>
                <w:proofErr w:type="spellStart"/>
                <w:r>
                  <w:rPr>
                    <w:rFonts w:cs="Verdana"/>
                    <w:color w:val="002060"/>
                  </w:rPr>
                  <w:t>SparkCell’s</w:t>
                </w:r>
                <w:proofErr w:type="spellEnd"/>
                <w:r>
                  <w:rPr>
                    <w:rFonts w:cs="Verdana"/>
                    <w:color w:val="002060"/>
                  </w:rPr>
                  <w:t xml:space="preserve"> opportunities to</w:t>
                </w:r>
                <w:r w:rsidR="00D03CE3">
                  <w:rPr>
                    <w:rFonts w:cs="Verdana"/>
                    <w:color w:val="002060"/>
                  </w:rPr>
                  <w:t xml:space="preserve"> enable it to</w:t>
                </w:r>
                <w:r>
                  <w:rPr>
                    <w:rFonts w:cs="Verdana"/>
                    <w:color w:val="002060"/>
                  </w:rPr>
                  <w:t xml:space="preserve"> land a contract with a large manufacturer.</w:t>
                </w:r>
                <w:r w:rsidR="00F16D1C">
                  <w:rPr>
                    <w:rFonts w:cs="Verdana"/>
                    <w:color w:val="002060"/>
                  </w:rPr>
                  <w:t xml:space="preserve"> We also aim to get trade media coverage of this pilot project.</w:t>
                </w:r>
              </w:p>
            </w:tc>
          </w:tr>
        </w:tbl>
        <w:p w14:paraId="527D7258" w14:textId="6CA8142C" w:rsidR="00245E86" w:rsidRDefault="00000000" w:rsidP="00AD10BD">
          <w:pPr>
            <w:spacing w:before="0" w:after="160" w:line="259" w:lineRule="auto"/>
          </w:pPr>
        </w:p>
      </w:sdtContent>
    </w:sdt>
    <w:sectPr w:rsidR="00245E86" w:rsidSect="009103BC">
      <w:headerReference w:type="even" r:id="rId24"/>
      <w:headerReference w:type="default" r:id="rId25"/>
      <w:footerReference w:type="even" r:id="rId26"/>
      <w:footerReference w:type="default" r:id="rId27"/>
      <w:headerReference w:type="first" r:id="rId28"/>
      <w:footerReference w:type="first" r:id="rId29"/>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1F6E" w14:textId="77777777" w:rsidR="008F59F7" w:rsidRDefault="008F59F7" w:rsidP="007B0021">
      <w:r>
        <w:separator/>
      </w:r>
    </w:p>
    <w:p w14:paraId="768A9FB1" w14:textId="77777777" w:rsidR="008F59F7" w:rsidRDefault="008F59F7" w:rsidP="007B0021"/>
  </w:endnote>
  <w:endnote w:type="continuationSeparator" w:id="0">
    <w:p w14:paraId="5EB6ECEC" w14:textId="77777777" w:rsidR="008F59F7" w:rsidRDefault="008F59F7" w:rsidP="007B0021">
      <w:r>
        <w:continuationSeparator/>
      </w:r>
    </w:p>
    <w:p w14:paraId="2AABF200" w14:textId="77777777" w:rsidR="008F59F7" w:rsidRDefault="008F59F7" w:rsidP="007B0021"/>
  </w:endnote>
  <w:endnote w:type="continuationNotice" w:id="1">
    <w:p w14:paraId="5790A296" w14:textId="77777777" w:rsidR="008F59F7" w:rsidRDefault="008F59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B4C4" w14:textId="77777777" w:rsidR="005D37C4" w:rsidRDefault="00BC2D9A">
    <w:pPr>
      <w:pStyle w:val="Footer"/>
      <w:rPr>
        <w:noProof/>
      </w:rPr>
    </w:pPr>
    <w:r>
      <w:rPr>
        <w:noProof/>
      </w:rPr>
      <mc:AlternateContent>
        <mc:Choice Requires="wps">
          <w:drawing>
            <wp:anchor distT="0" distB="0" distL="0" distR="0" simplePos="0" relativeHeight="251655680" behindDoc="0" locked="0" layoutInCell="1" allowOverlap="1" wp14:anchorId="1B82F6B2" wp14:editId="26E4BECC">
              <wp:simplePos x="635" y="635"/>
              <wp:positionH relativeFrom="page">
                <wp:align>center</wp:align>
              </wp:positionH>
              <wp:positionV relativeFrom="page">
                <wp:align>bottom</wp:align>
              </wp:positionV>
              <wp:extent cx="551815" cy="508000"/>
              <wp:effectExtent l="0" t="0" r="635" b="0"/>
              <wp:wrapNone/>
              <wp:docPr id="20936193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60E013F" w14:textId="7252C219"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2F6B2"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560E013F" w14:textId="7252C219"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1BA03530" w14:textId="2B3057BD" w:rsidR="00BC2D9A" w:rsidRDefault="006E2C2C">
    <w:pPr>
      <w:pStyle w:val="Footer"/>
    </w:pPr>
    <w:r>
      <w:rPr>
        <w:noProof/>
      </w:rPr>
      <mc:AlternateContent>
        <mc:Choice Requires="wps">
          <w:drawing>
            <wp:anchor distT="0" distB="0" distL="0" distR="0" simplePos="0" relativeHeight="251661824" behindDoc="0" locked="0" layoutInCell="1" allowOverlap="1" wp14:anchorId="6DCED96C" wp14:editId="4EA96EEB">
              <wp:simplePos x="635" y="635"/>
              <wp:positionH relativeFrom="page">
                <wp:align>center</wp:align>
              </wp:positionH>
              <wp:positionV relativeFrom="page">
                <wp:align>bottom</wp:align>
              </wp:positionV>
              <wp:extent cx="551815" cy="508000"/>
              <wp:effectExtent l="0" t="0" r="635" b="0"/>
              <wp:wrapNone/>
              <wp:docPr id="4026706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D4087A9" w14:textId="2FA16258"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DCED96C" id="_x0000_s1029" type="#_x0000_t202" alt="OFFICIAL" style="position:absolute;margin-left:0;margin-top:0;width:43.45pt;height:40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D4087A9" w14:textId="2FA16258"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3BF14ED3" w:rsidR="00F158D4" w:rsidRDefault="00000000" w:rsidP="009103BC">
    <w:pPr>
      <w:pStyle w:val="Footer"/>
      <w:spacing w:before="0" w:after="240"/>
    </w:pPr>
    <w:fldSimple w:instr=" SUBJECT  &quot;Sample Plan to Market - Representative Bodies&quot;  \* MERGEFORMAT ">
      <w:r w:rsidR="00E41A38">
        <w:t xml:space="preserve">Sample Plan to Market - </w:t>
      </w:r>
      <w:r w:rsidR="00F6294F">
        <w:t>Tier 1</w:t>
      </w:r>
    </w:fldSimple>
    <w:r w:rsidR="00E41A38">
      <w:tab/>
    </w:r>
    <w:r w:rsidR="00E41A38">
      <w:tab/>
    </w:r>
    <w:r w:rsidR="00E41A38">
      <w:fldChar w:fldCharType="begin"/>
    </w:r>
    <w:r w:rsidR="00E41A38">
      <w:instrText xml:space="preserve"> PAGE  \* Arabic  \* MERGEFORMAT </w:instrText>
    </w:r>
    <w:r w:rsidR="00E41A38">
      <w:fldChar w:fldCharType="separate"/>
    </w:r>
    <w:r w:rsidR="00E41A38">
      <w:rPr>
        <w:noProof/>
      </w:rPr>
      <w:t>2</w:t>
    </w:r>
    <w:r w:rsidR="00E41A3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47B5" w14:textId="77777777" w:rsidR="005D37C4" w:rsidRDefault="00BC2D9A">
    <w:pPr>
      <w:pStyle w:val="Footer"/>
      <w:rPr>
        <w:noProof/>
      </w:rPr>
    </w:pPr>
    <w:r>
      <w:rPr>
        <w:noProof/>
      </w:rPr>
      <mc:AlternateContent>
        <mc:Choice Requires="wps">
          <w:drawing>
            <wp:anchor distT="0" distB="0" distL="0" distR="0" simplePos="0" relativeHeight="251656704" behindDoc="0" locked="0" layoutInCell="1" allowOverlap="1" wp14:anchorId="03A62E72" wp14:editId="6AAD72CB">
              <wp:simplePos x="635" y="635"/>
              <wp:positionH relativeFrom="page">
                <wp:align>center</wp:align>
              </wp:positionH>
              <wp:positionV relativeFrom="page">
                <wp:align>bottom</wp:align>
              </wp:positionV>
              <wp:extent cx="551815" cy="508000"/>
              <wp:effectExtent l="0" t="0" r="635" b="0"/>
              <wp:wrapNone/>
              <wp:docPr id="19553778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24627E" w14:textId="3DE3726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A62E72" id="_x0000_t202" coordsize="21600,21600" o:spt="202" path="m,l,21600r21600,l21600,xe">
              <v:stroke joinstyle="miter"/>
              <v:path gradientshapeok="t" o:connecttype="rect"/>
            </v:shapetype>
            <v:shape id="Text Box 4" o:spid="_x0000_s1032"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nDgIAABwEAAAOAAAAZHJzL2Uyb0RvYy54bWysU99r2zAQfh/sfxB6X2wXUjITp2QtGYPQ&#10;FtLRZ0WWY4OkEycldvbX76TEydb1qexFPt+d7sf3fZrfDUazg0Lfga14Mck5U1ZC3dldxX++rL7M&#10;OPNB2FposKriR+X53eLzp3nvSnUDLehaIaMi1pe9q3gbgiuzzMtWGeEn4JSlYANoRKBf3GU1ip6q&#10;G53d5Plt1gPWDkEq78n7cAryRarfNEqGp6bxKjBdcZotpBPTuY1ntpiLcofCtZ08jyE+MIURnaWm&#10;l1IPIgi2x+6fUqaTCB6aMJFgMmiaTqq0A21T5G+22bTCqbQLgePdBSb//8rKx8PGPSMLwzcYiMAI&#10;SO986ckZ9xkaNPFLkzKKE4THC2xqCEySczotZsWUM0mhaT7L8wRrdr3s0IfvCgyLRsWRWElgicPa&#10;B2pIqWNK7GVh1WmdmNH2LwclRk92nTBaYdgOrKsrfjtOv4X6SEshnPj2Tq46ar0WPjwLJIJpDxJt&#10;eKKj0dBXHM4WZy3gr/f8MZ9wpyhnPQmm4pYUzZn+YYmPqK3RwNHYJqP4mk8JEmb35h5IhgW9CCeT&#10;SV4MejQbBPNKcl7GRhQSVlK7im9H8z6clEvPQarlMiWRjJwIa7txMpaOcEUsX4ZXge4MeCCmHmFU&#10;kyjf4H7KjTe9W+4DoZ9IidCegDwjThJMXJ2fS9T4n/8p6/qoF78B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CpHglnDgIAABwE&#10;AAAOAAAAAAAAAAAAAAAAAC4CAABkcnMvZTJvRG9jLnhtbFBLAQItABQABgAIAAAAIQAun/o72gAA&#10;AAMBAAAPAAAAAAAAAAAAAAAAAGgEAABkcnMvZG93bnJldi54bWxQSwUGAAAAAAQABADzAAAAbwUA&#10;AAAA&#10;" filled="f" stroked="f">
              <v:textbox style="mso-fit-shape-to-text:t" inset="0,0,0,15pt">
                <w:txbxContent>
                  <w:p w14:paraId="7B24627E" w14:textId="3DE3726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56FF29B1" w14:textId="14FDAB82" w:rsidR="00BC2D9A" w:rsidRDefault="006E2C2C">
    <w:pPr>
      <w:pStyle w:val="Footer"/>
    </w:pPr>
    <w:r>
      <w:rPr>
        <w:noProof/>
      </w:rPr>
      <mc:AlternateContent>
        <mc:Choice Requires="wps">
          <w:drawing>
            <wp:anchor distT="0" distB="0" distL="0" distR="0" simplePos="0" relativeHeight="251660800" behindDoc="0" locked="0" layoutInCell="1" allowOverlap="1" wp14:anchorId="4891D92D" wp14:editId="6296CFA9">
              <wp:simplePos x="635" y="635"/>
              <wp:positionH relativeFrom="page">
                <wp:align>center</wp:align>
              </wp:positionH>
              <wp:positionV relativeFrom="page">
                <wp:align>bottom</wp:align>
              </wp:positionV>
              <wp:extent cx="551815" cy="508000"/>
              <wp:effectExtent l="0" t="0" r="635" b="0"/>
              <wp:wrapNone/>
              <wp:docPr id="1202003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35CC86" w14:textId="5AF42CE9"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891D92D" id="_x0000_s1033" type="#_x0000_t202" alt="OFFICIAL" style="position:absolute;margin-left:0;margin-top:0;width:43.45pt;height:40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taDgIAABwEAAAOAAAAZHJzL2Uyb0RvYy54bWysU01v2zAMvQ/YfxB0X2wXyJYZcYqsRYYB&#10;QVsgLXpWZCk2IIsCpcTOfv0oJU62dqdhF5kmKX689zS/HTrDDgp9C7bixSTnTFkJdWt3FX95Xn2a&#10;ceaDsLUwYFXFj8rz28XHD/PeleoGGjC1QkZFrC97V/EmBFdmmZeN6oSfgFOWghqwE4F+cZfVKHqq&#10;3pnsJs8/Zz1g7RCk8p6896cgX6T6WisZHrX2KjBTcZotpBPTuY1ntpiLcofCNa08jyH+YYpOtJaa&#10;XkrdiyDYHtt3pbpWInjQYSKhy0DrVqq0A21T5G+22TTCqbQLgePdBSb//8rKh8PGPSELwzcYiMAI&#10;SO986ckZ9xk0dvFLkzKKE4THC2xqCEySczotZsWUM0mhaT7L8wRrdr3s0IfvCjoWjYojsZLAEoe1&#10;D9SQUseU2MvCqjUmMWPsHw5KjJ7sOmG0wrAdWFtX/Ms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DEobtaDgIAABwE&#10;AAAOAAAAAAAAAAAAAAAAAC4CAABkcnMvZTJvRG9jLnhtbFBLAQItABQABgAIAAAAIQAun/o72gAA&#10;AAMBAAAPAAAAAAAAAAAAAAAAAGgEAABkcnMvZG93bnJldi54bWxQSwUGAAAAAAQABADzAAAAbwUA&#10;AAAA&#10;" filled="f" stroked="f">
              <v:textbox style="mso-fit-shape-to-text:t" inset="0,0,0,15pt">
                <w:txbxContent>
                  <w:p w14:paraId="7035CC86" w14:textId="5AF42CE9"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1AD87" w14:textId="77777777" w:rsidR="008F59F7" w:rsidRDefault="008F59F7" w:rsidP="007B0021">
      <w:r>
        <w:separator/>
      </w:r>
    </w:p>
    <w:p w14:paraId="1ABAEC50" w14:textId="77777777" w:rsidR="008F59F7" w:rsidRDefault="008F59F7" w:rsidP="007B0021"/>
  </w:footnote>
  <w:footnote w:type="continuationSeparator" w:id="0">
    <w:p w14:paraId="2E107D9E" w14:textId="77777777" w:rsidR="008F59F7" w:rsidRDefault="008F59F7" w:rsidP="007B0021">
      <w:r>
        <w:continuationSeparator/>
      </w:r>
    </w:p>
    <w:p w14:paraId="49AFDCC1" w14:textId="77777777" w:rsidR="008F59F7" w:rsidRDefault="008F59F7" w:rsidP="007B0021"/>
  </w:footnote>
  <w:footnote w:type="continuationNotice" w:id="1">
    <w:p w14:paraId="0454AA33" w14:textId="77777777" w:rsidR="008F59F7" w:rsidRDefault="008F59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36B3" w14:textId="77777777" w:rsidR="005D37C4" w:rsidRDefault="00BC2D9A">
    <w:pPr>
      <w:pStyle w:val="Header"/>
      <w:rPr>
        <w:noProof/>
      </w:rPr>
    </w:pPr>
    <w:r>
      <w:rPr>
        <w:noProof/>
      </w:rPr>
      <mc:AlternateContent>
        <mc:Choice Requires="wps">
          <w:drawing>
            <wp:anchor distT="0" distB="0" distL="0" distR="0" simplePos="0" relativeHeight="251654656" behindDoc="0" locked="0" layoutInCell="1" allowOverlap="1" wp14:anchorId="16D6EDED" wp14:editId="76A8862D">
              <wp:simplePos x="635" y="635"/>
              <wp:positionH relativeFrom="page">
                <wp:align>center</wp:align>
              </wp:positionH>
              <wp:positionV relativeFrom="page">
                <wp:align>top</wp:align>
              </wp:positionV>
              <wp:extent cx="551815" cy="508000"/>
              <wp:effectExtent l="0" t="0" r="635" b="6350"/>
              <wp:wrapNone/>
              <wp:docPr id="20033893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ACE13C3" w14:textId="4ED9234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6EDED"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ACE13C3" w14:textId="4ED9234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29E4CC2E" w14:textId="0334558A" w:rsidR="00BC2D9A" w:rsidRDefault="006E2C2C">
    <w:pPr>
      <w:pStyle w:val="Header"/>
    </w:pPr>
    <w:r>
      <w:rPr>
        <w:noProof/>
      </w:rPr>
      <mc:AlternateContent>
        <mc:Choice Requires="wps">
          <w:drawing>
            <wp:anchor distT="0" distB="0" distL="0" distR="0" simplePos="0" relativeHeight="251658752" behindDoc="0" locked="0" layoutInCell="1" allowOverlap="1" wp14:anchorId="54EAD7D0" wp14:editId="154BD21E">
              <wp:simplePos x="635" y="635"/>
              <wp:positionH relativeFrom="page">
                <wp:align>center</wp:align>
              </wp:positionH>
              <wp:positionV relativeFrom="page">
                <wp:align>top</wp:align>
              </wp:positionV>
              <wp:extent cx="551815" cy="508000"/>
              <wp:effectExtent l="0" t="0" r="635" b="6350"/>
              <wp:wrapNone/>
              <wp:docPr id="10465923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3DD7D7" w14:textId="3F8E4D9D"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4EAD7D0" 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03DD7D7" w14:textId="3F8E4D9D"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14A" w14:textId="6B751FC3" w:rsidR="001B673D" w:rsidRDefault="00000000">
    <w:pPr>
      <w:pStyle w:val="Header"/>
    </w:pPr>
    <w:sdt>
      <w:sdtPr>
        <w:id w:val="453532845"/>
        <w:docPartObj>
          <w:docPartGallery w:val="Watermarks"/>
          <w:docPartUnique/>
        </w:docPartObj>
      </w:sdtPr>
      <w:sdtContent>
        <w:r>
          <w:rPr>
            <w:noProof/>
          </w:rPr>
          <w:pict w14:anchorId="4C845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7970" o:spid="_x0000_s1027" type="#_x0000_t136" style="position:absolute;margin-left:0;margin-top:0;width:491.85pt;height:210.8pt;rotation:315;z-index:-2516526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14:paraId="5D5E1B55" w14:textId="362AC2C5" w:rsidR="001B673D" w:rsidRDefault="001B6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57592466" w:rsidR="003A58AB" w:rsidRDefault="006E2C2C" w:rsidP="007B0021">
    <w:pPr>
      <w:pStyle w:val="Header"/>
    </w:pPr>
    <w:r>
      <w:rPr>
        <w:noProof/>
      </w:rPr>
      <mc:AlternateContent>
        <mc:Choice Requires="wps">
          <w:drawing>
            <wp:anchor distT="0" distB="0" distL="0" distR="0" simplePos="0" relativeHeight="251657728" behindDoc="0" locked="0" layoutInCell="1" allowOverlap="1" wp14:anchorId="11D63819" wp14:editId="26E75F9D">
              <wp:simplePos x="635" y="635"/>
              <wp:positionH relativeFrom="page">
                <wp:align>center</wp:align>
              </wp:positionH>
              <wp:positionV relativeFrom="page">
                <wp:align>top</wp:align>
              </wp:positionV>
              <wp:extent cx="551815" cy="508000"/>
              <wp:effectExtent l="0" t="0" r="635" b="6350"/>
              <wp:wrapNone/>
              <wp:docPr id="17208900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9C33951" w14:textId="117AB890"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63819"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39C33951" w14:textId="117AB890"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r w:rsidR="00BC2D9A">
      <w:rPr>
        <w:noProof/>
      </w:rPr>
      <mc:AlternateContent>
        <mc:Choice Requires="wps">
          <w:drawing>
            <wp:anchor distT="0" distB="0" distL="0" distR="0" simplePos="0" relativeHeight="251651584" behindDoc="0" locked="0" layoutInCell="1" allowOverlap="1" wp14:anchorId="70CC14D9" wp14:editId="4832F782">
              <wp:simplePos x="635" y="635"/>
              <wp:positionH relativeFrom="page">
                <wp:align>center</wp:align>
              </wp:positionH>
              <wp:positionV relativeFrom="page">
                <wp:align>top</wp:align>
              </wp:positionV>
              <wp:extent cx="551815" cy="508000"/>
              <wp:effectExtent l="0" t="0" r="635" b="6350"/>
              <wp:wrapNone/>
              <wp:docPr id="675616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2F928A8" w14:textId="4B997565"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0CC14D9" id="_x0000_s1031" type="#_x0000_t202" alt="OFFICIAL" style="position:absolute;margin-left:0;margin-top:0;width:43.45pt;height:40pt;z-index:25165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VDQ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dT83H6LdRHWsrDie/g5Kqj1msR8El4Ipj2INHi&#10;Ix2Nhr7icLY4a8H//p8/5hPuFOWsJ8FU3JKiOdM/LfERtZWM4ls+JQCYH93b0bB7cwckw4JehJPJ&#10;jHmoR7PxYF5IzsvYiELCSmpXcRzNOzwpl56DVMtlSiIZOYFru3Eylo5wRSyfhxfh3RlwJKYeYFST&#10;KN/gfsqNN4Nb7pHQT6REaE9AnhEnCSauzs8lavz1f8q6PurFHwA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BiPlQ0CAAAcBAAA&#10;DgAAAAAAAAAAAAAAAAAuAgAAZHJzL2Uyb0RvYy54bWxQSwECLQAUAAYACAAAACEAzWwmhNkAAAAD&#10;AQAADwAAAAAAAAAAAAAAAABnBAAAZHJzL2Rvd25yZXYueG1sUEsFBgAAAAAEAAQA8wAAAG0FAAAA&#10;AA==&#10;" filled="f" stroked="f">
              <v:textbox style="mso-fit-shape-to-text:t" inset="0,15pt,0,0">
                <w:txbxContent>
                  <w:p w14:paraId="22F928A8" w14:textId="4B997565"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7A8EC6"/>
    <w:lvl w:ilvl="0">
      <w:numFmt w:val="bullet"/>
      <w:lvlText w:val="*"/>
      <w:lvlJc w:val="left"/>
    </w:lvl>
  </w:abstractNum>
  <w:abstractNum w:abstractNumId="1"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915610A"/>
    <w:multiLevelType w:val="hybridMultilevel"/>
    <w:tmpl w:val="39B2E6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24556"/>
    <w:multiLevelType w:val="hybridMultilevel"/>
    <w:tmpl w:val="6E1EE162"/>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4" w15:restartNumberingAfterBreak="0">
    <w:nsid w:val="1DFA2D04"/>
    <w:multiLevelType w:val="hybridMultilevel"/>
    <w:tmpl w:val="82DE27B8"/>
    <w:lvl w:ilvl="0" w:tplc="9E8611D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1442CBE"/>
    <w:multiLevelType w:val="hybridMultilevel"/>
    <w:tmpl w:val="4F8034B8"/>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6"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96777"/>
    <w:multiLevelType w:val="hybridMultilevel"/>
    <w:tmpl w:val="39B2E6D2"/>
    <w:lvl w:ilvl="0" w:tplc="A23A32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C16D58"/>
    <w:multiLevelType w:val="hybridMultilevel"/>
    <w:tmpl w:val="7A347E5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46C2519E"/>
    <w:multiLevelType w:val="hybridMultilevel"/>
    <w:tmpl w:val="183C226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86766D"/>
    <w:multiLevelType w:val="hybridMultilevel"/>
    <w:tmpl w:val="183C226E"/>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549F10F0"/>
    <w:multiLevelType w:val="hybridMultilevel"/>
    <w:tmpl w:val="EAB01A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AF105E0"/>
    <w:multiLevelType w:val="hybridMultilevel"/>
    <w:tmpl w:val="EAB01AE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8" w15:restartNumberingAfterBreak="0">
    <w:nsid w:val="6BCD6D17"/>
    <w:multiLevelType w:val="hybridMultilevel"/>
    <w:tmpl w:val="39B2E6D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10"/>
  </w:num>
  <w:num w:numId="2" w16cid:durableId="784662544">
    <w:abstractNumId w:val="12"/>
  </w:num>
  <w:num w:numId="3" w16cid:durableId="1442451738">
    <w:abstractNumId w:val="12"/>
    <w:lvlOverride w:ilvl="0">
      <w:startOverride w:val="1"/>
    </w:lvlOverride>
  </w:num>
  <w:num w:numId="4" w16cid:durableId="1562522304">
    <w:abstractNumId w:val="12"/>
    <w:lvlOverride w:ilvl="0">
      <w:startOverride w:val="1"/>
    </w:lvlOverride>
  </w:num>
  <w:num w:numId="5" w16cid:durableId="1125929345">
    <w:abstractNumId w:val="12"/>
    <w:lvlOverride w:ilvl="0">
      <w:startOverride w:val="1"/>
    </w:lvlOverride>
  </w:num>
  <w:num w:numId="6" w16cid:durableId="641621793">
    <w:abstractNumId w:val="6"/>
  </w:num>
  <w:num w:numId="7" w16cid:durableId="2117015349">
    <w:abstractNumId w:val="19"/>
  </w:num>
  <w:num w:numId="8" w16cid:durableId="116532335">
    <w:abstractNumId w:val="17"/>
  </w:num>
  <w:num w:numId="9" w16cid:durableId="1971354020">
    <w:abstractNumId w:val="14"/>
  </w:num>
  <w:num w:numId="10" w16cid:durableId="133181160">
    <w:abstractNumId w:val="15"/>
  </w:num>
  <w:num w:numId="11" w16cid:durableId="833951925">
    <w:abstractNumId w:val="1"/>
  </w:num>
  <w:num w:numId="12" w16cid:durableId="420219309">
    <w:abstractNumId w:val="16"/>
  </w:num>
  <w:num w:numId="13" w16cid:durableId="1403530557">
    <w:abstractNumId w:val="9"/>
  </w:num>
  <w:num w:numId="14" w16cid:durableId="1003314710">
    <w:abstractNumId w:val="7"/>
  </w:num>
  <w:num w:numId="15" w16cid:durableId="1714647018">
    <w:abstractNumId w:val="18"/>
  </w:num>
  <w:num w:numId="16" w16cid:durableId="1759248729">
    <w:abstractNumId w:val="0"/>
    <w:lvlOverride w:ilvl="0">
      <w:lvl w:ilvl="0">
        <w:numFmt w:val="bullet"/>
        <w:lvlText w:val=""/>
        <w:legacy w:legacy="1" w:legacySpace="0" w:legacyIndent="0"/>
        <w:lvlJc w:val="left"/>
        <w:rPr>
          <w:rFonts w:ascii="Symbol" w:hAnsi="Symbol" w:hint="default"/>
        </w:rPr>
      </w:lvl>
    </w:lvlOverride>
  </w:num>
  <w:num w:numId="17" w16cid:durableId="662053630">
    <w:abstractNumId w:val="5"/>
  </w:num>
  <w:num w:numId="18" w16cid:durableId="1374502255">
    <w:abstractNumId w:val="3"/>
  </w:num>
  <w:num w:numId="19" w16cid:durableId="274487956">
    <w:abstractNumId w:val="2"/>
  </w:num>
  <w:num w:numId="20" w16cid:durableId="1094741735">
    <w:abstractNumId w:val="13"/>
  </w:num>
  <w:num w:numId="21" w16cid:durableId="1615019764">
    <w:abstractNumId w:val="4"/>
  </w:num>
  <w:num w:numId="22" w16cid:durableId="827091352">
    <w:abstractNumId w:val="8"/>
  </w:num>
  <w:num w:numId="23" w16cid:durableId="17179650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1425F"/>
    <w:rsid w:val="0001712F"/>
    <w:rsid w:val="000226B1"/>
    <w:rsid w:val="00023EA8"/>
    <w:rsid w:val="000310E3"/>
    <w:rsid w:val="000423A7"/>
    <w:rsid w:val="00044BD5"/>
    <w:rsid w:val="00047B97"/>
    <w:rsid w:val="000500A7"/>
    <w:rsid w:val="00050F2D"/>
    <w:rsid w:val="00054F28"/>
    <w:rsid w:val="000553DD"/>
    <w:rsid w:val="00056C2C"/>
    <w:rsid w:val="00081961"/>
    <w:rsid w:val="000A1DA3"/>
    <w:rsid w:val="000A21AE"/>
    <w:rsid w:val="000A55DF"/>
    <w:rsid w:val="000A613F"/>
    <w:rsid w:val="000B3B13"/>
    <w:rsid w:val="000D0D04"/>
    <w:rsid w:val="000D2956"/>
    <w:rsid w:val="000D6373"/>
    <w:rsid w:val="000E3CB5"/>
    <w:rsid w:val="000E52D0"/>
    <w:rsid w:val="000E59DD"/>
    <w:rsid w:val="000E7E86"/>
    <w:rsid w:val="000F190D"/>
    <w:rsid w:val="000F2973"/>
    <w:rsid w:val="000F3DA2"/>
    <w:rsid w:val="000F7015"/>
    <w:rsid w:val="000F75E8"/>
    <w:rsid w:val="001036A0"/>
    <w:rsid w:val="001042CA"/>
    <w:rsid w:val="00107779"/>
    <w:rsid w:val="00113B4E"/>
    <w:rsid w:val="001140A3"/>
    <w:rsid w:val="001159A6"/>
    <w:rsid w:val="00117092"/>
    <w:rsid w:val="00117100"/>
    <w:rsid w:val="00122697"/>
    <w:rsid w:val="00122776"/>
    <w:rsid w:val="001237C9"/>
    <w:rsid w:val="0012425F"/>
    <w:rsid w:val="0013379D"/>
    <w:rsid w:val="00141D6F"/>
    <w:rsid w:val="00142961"/>
    <w:rsid w:val="00147D40"/>
    <w:rsid w:val="00150D9A"/>
    <w:rsid w:val="00151A76"/>
    <w:rsid w:val="00153D91"/>
    <w:rsid w:val="0015714A"/>
    <w:rsid w:val="00160042"/>
    <w:rsid w:val="00160814"/>
    <w:rsid w:val="0016243C"/>
    <w:rsid w:val="001635AE"/>
    <w:rsid w:val="00164B77"/>
    <w:rsid w:val="0016705F"/>
    <w:rsid w:val="00170B91"/>
    <w:rsid w:val="00171BA1"/>
    <w:rsid w:val="0017266A"/>
    <w:rsid w:val="00173173"/>
    <w:rsid w:val="001755FB"/>
    <w:rsid w:val="00186DF3"/>
    <w:rsid w:val="001915A8"/>
    <w:rsid w:val="0019236B"/>
    <w:rsid w:val="001A0CFD"/>
    <w:rsid w:val="001A1D32"/>
    <w:rsid w:val="001A6B80"/>
    <w:rsid w:val="001B0BDD"/>
    <w:rsid w:val="001B673D"/>
    <w:rsid w:val="001B710F"/>
    <w:rsid w:val="001B7423"/>
    <w:rsid w:val="001C4763"/>
    <w:rsid w:val="001C54FA"/>
    <w:rsid w:val="001C642D"/>
    <w:rsid w:val="001D7974"/>
    <w:rsid w:val="001E0F29"/>
    <w:rsid w:val="001E186F"/>
    <w:rsid w:val="001E53C7"/>
    <w:rsid w:val="001E6198"/>
    <w:rsid w:val="001F0D7C"/>
    <w:rsid w:val="001F31A6"/>
    <w:rsid w:val="001F603E"/>
    <w:rsid w:val="001F6C40"/>
    <w:rsid w:val="001F7AF0"/>
    <w:rsid w:val="00206486"/>
    <w:rsid w:val="00210896"/>
    <w:rsid w:val="0022022C"/>
    <w:rsid w:val="002260A8"/>
    <w:rsid w:val="00230AE9"/>
    <w:rsid w:val="0023154F"/>
    <w:rsid w:val="00231ED0"/>
    <w:rsid w:val="00237722"/>
    <w:rsid w:val="002433B9"/>
    <w:rsid w:val="00243F5F"/>
    <w:rsid w:val="00245E86"/>
    <w:rsid w:val="00252903"/>
    <w:rsid w:val="00253226"/>
    <w:rsid w:val="002535CA"/>
    <w:rsid w:val="00254461"/>
    <w:rsid w:val="00255FED"/>
    <w:rsid w:val="002565DC"/>
    <w:rsid w:val="00261F28"/>
    <w:rsid w:val="00262FB6"/>
    <w:rsid w:val="00263C48"/>
    <w:rsid w:val="00274820"/>
    <w:rsid w:val="002749C0"/>
    <w:rsid w:val="00275AB5"/>
    <w:rsid w:val="00276F81"/>
    <w:rsid w:val="0028112D"/>
    <w:rsid w:val="00281A66"/>
    <w:rsid w:val="00282C92"/>
    <w:rsid w:val="0028696F"/>
    <w:rsid w:val="0029071D"/>
    <w:rsid w:val="002942B3"/>
    <w:rsid w:val="0029694C"/>
    <w:rsid w:val="002A0EF9"/>
    <w:rsid w:val="002A3AB6"/>
    <w:rsid w:val="002B278B"/>
    <w:rsid w:val="002B3E2F"/>
    <w:rsid w:val="002B4655"/>
    <w:rsid w:val="002B593A"/>
    <w:rsid w:val="002B5CC3"/>
    <w:rsid w:val="002B5F85"/>
    <w:rsid w:val="002C0C4C"/>
    <w:rsid w:val="002C0F29"/>
    <w:rsid w:val="002C1F51"/>
    <w:rsid w:val="002C2837"/>
    <w:rsid w:val="002C360C"/>
    <w:rsid w:val="002C6B44"/>
    <w:rsid w:val="002C7F3E"/>
    <w:rsid w:val="002D7EB2"/>
    <w:rsid w:val="002E1BC7"/>
    <w:rsid w:val="002E309C"/>
    <w:rsid w:val="002E7D8B"/>
    <w:rsid w:val="002F3A52"/>
    <w:rsid w:val="00300888"/>
    <w:rsid w:val="00303B78"/>
    <w:rsid w:val="00312C99"/>
    <w:rsid w:val="0031479E"/>
    <w:rsid w:val="003153ED"/>
    <w:rsid w:val="00321E47"/>
    <w:rsid w:val="003267A5"/>
    <w:rsid w:val="00326B31"/>
    <w:rsid w:val="00332829"/>
    <w:rsid w:val="00334D25"/>
    <w:rsid w:val="00351E36"/>
    <w:rsid w:val="003558E7"/>
    <w:rsid w:val="003577EC"/>
    <w:rsid w:val="00373BA2"/>
    <w:rsid w:val="00382570"/>
    <w:rsid w:val="00387E19"/>
    <w:rsid w:val="00390F9A"/>
    <w:rsid w:val="0039477B"/>
    <w:rsid w:val="00395067"/>
    <w:rsid w:val="00395878"/>
    <w:rsid w:val="003A33A2"/>
    <w:rsid w:val="003A3AD3"/>
    <w:rsid w:val="003A58AB"/>
    <w:rsid w:val="003B01ED"/>
    <w:rsid w:val="003B4A3B"/>
    <w:rsid w:val="003C3B0A"/>
    <w:rsid w:val="003C6C86"/>
    <w:rsid w:val="003C7506"/>
    <w:rsid w:val="003D0704"/>
    <w:rsid w:val="003D65E7"/>
    <w:rsid w:val="003D6AD1"/>
    <w:rsid w:val="003E38E3"/>
    <w:rsid w:val="003E5497"/>
    <w:rsid w:val="003F3719"/>
    <w:rsid w:val="004006E9"/>
    <w:rsid w:val="00406784"/>
    <w:rsid w:val="00410E13"/>
    <w:rsid w:val="004122E0"/>
    <w:rsid w:val="00414084"/>
    <w:rsid w:val="00421F1E"/>
    <w:rsid w:val="00423E88"/>
    <w:rsid w:val="004268C8"/>
    <w:rsid w:val="004272ED"/>
    <w:rsid w:val="0043013D"/>
    <w:rsid w:val="0043062E"/>
    <w:rsid w:val="00431F39"/>
    <w:rsid w:val="00435D99"/>
    <w:rsid w:val="00445471"/>
    <w:rsid w:val="0045192E"/>
    <w:rsid w:val="00460A41"/>
    <w:rsid w:val="00472D01"/>
    <w:rsid w:val="0047346B"/>
    <w:rsid w:val="00473773"/>
    <w:rsid w:val="004767E6"/>
    <w:rsid w:val="00477B6E"/>
    <w:rsid w:val="00486E31"/>
    <w:rsid w:val="00491C6C"/>
    <w:rsid w:val="00493679"/>
    <w:rsid w:val="004961D0"/>
    <w:rsid w:val="004A53ED"/>
    <w:rsid w:val="004C6441"/>
    <w:rsid w:val="004C79D3"/>
    <w:rsid w:val="004C7D7C"/>
    <w:rsid w:val="004D06AF"/>
    <w:rsid w:val="004D697A"/>
    <w:rsid w:val="004D6F59"/>
    <w:rsid w:val="004E49C1"/>
    <w:rsid w:val="004E4FEA"/>
    <w:rsid w:val="004E550B"/>
    <w:rsid w:val="004E6EED"/>
    <w:rsid w:val="004F414C"/>
    <w:rsid w:val="004FD339"/>
    <w:rsid w:val="00501469"/>
    <w:rsid w:val="005033F7"/>
    <w:rsid w:val="005047A3"/>
    <w:rsid w:val="00504ACB"/>
    <w:rsid w:val="0051033B"/>
    <w:rsid w:val="0051469C"/>
    <w:rsid w:val="00514B9C"/>
    <w:rsid w:val="00516A05"/>
    <w:rsid w:val="005202C7"/>
    <w:rsid w:val="0053236D"/>
    <w:rsid w:val="00532851"/>
    <w:rsid w:val="005446FC"/>
    <w:rsid w:val="00550AE9"/>
    <w:rsid w:val="00561542"/>
    <w:rsid w:val="00561EBB"/>
    <w:rsid w:val="005629B8"/>
    <w:rsid w:val="00564F78"/>
    <w:rsid w:val="00565510"/>
    <w:rsid w:val="0056749D"/>
    <w:rsid w:val="00571BDC"/>
    <w:rsid w:val="0057282D"/>
    <w:rsid w:val="0057734A"/>
    <w:rsid w:val="00584435"/>
    <w:rsid w:val="00587400"/>
    <w:rsid w:val="005A6F23"/>
    <w:rsid w:val="005B0F20"/>
    <w:rsid w:val="005B548A"/>
    <w:rsid w:val="005B67E0"/>
    <w:rsid w:val="005C223D"/>
    <w:rsid w:val="005C7973"/>
    <w:rsid w:val="005C7D9E"/>
    <w:rsid w:val="005D098C"/>
    <w:rsid w:val="005D0E0B"/>
    <w:rsid w:val="005D37C4"/>
    <w:rsid w:val="005D3E5E"/>
    <w:rsid w:val="005E1D07"/>
    <w:rsid w:val="005F06FD"/>
    <w:rsid w:val="005F1C06"/>
    <w:rsid w:val="005F5DA5"/>
    <w:rsid w:val="00602F8E"/>
    <w:rsid w:val="00603A8E"/>
    <w:rsid w:val="0061038F"/>
    <w:rsid w:val="006108E5"/>
    <w:rsid w:val="0061284F"/>
    <w:rsid w:val="00617252"/>
    <w:rsid w:val="006211DC"/>
    <w:rsid w:val="006249E6"/>
    <w:rsid w:val="00626E1A"/>
    <w:rsid w:val="00634D30"/>
    <w:rsid w:val="00634EFF"/>
    <w:rsid w:val="0064093C"/>
    <w:rsid w:val="0064464B"/>
    <w:rsid w:val="00646D16"/>
    <w:rsid w:val="0065148D"/>
    <w:rsid w:val="00652942"/>
    <w:rsid w:val="006536AD"/>
    <w:rsid w:val="00664683"/>
    <w:rsid w:val="006669F1"/>
    <w:rsid w:val="00666EBF"/>
    <w:rsid w:val="00670046"/>
    <w:rsid w:val="00676642"/>
    <w:rsid w:val="006832D8"/>
    <w:rsid w:val="00683D87"/>
    <w:rsid w:val="00692EF1"/>
    <w:rsid w:val="00693682"/>
    <w:rsid w:val="00694AAD"/>
    <w:rsid w:val="00696F9E"/>
    <w:rsid w:val="006C2C6D"/>
    <w:rsid w:val="006C35D7"/>
    <w:rsid w:val="006C6EE1"/>
    <w:rsid w:val="006D4C12"/>
    <w:rsid w:val="006E0991"/>
    <w:rsid w:val="006E0A4C"/>
    <w:rsid w:val="006E147D"/>
    <w:rsid w:val="006E1678"/>
    <w:rsid w:val="006E2C2C"/>
    <w:rsid w:val="006E3920"/>
    <w:rsid w:val="006E5730"/>
    <w:rsid w:val="006F5ACB"/>
    <w:rsid w:val="006F7525"/>
    <w:rsid w:val="00703015"/>
    <w:rsid w:val="00706AA7"/>
    <w:rsid w:val="0070707A"/>
    <w:rsid w:val="0071039C"/>
    <w:rsid w:val="00711D14"/>
    <w:rsid w:val="00732A72"/>
    <w:rsid w:val="00741836"/>
    <w:rsid w:val="00751C97"/>
    <w:rsid w:val="007551FD"/>
    <w:rsid w:val="00772AB5"/>
    <w:rsid w:val="00774485"/>
    <w:rsid w:val="00774838"/>
    <w:rsid w:val="0077495E"/>
    <w:rsid w:val="00776A9A"/>
    <w:rsid w:val="007778DF"/>
    <w:rsid w:val="00781B76"/>
    <w:rsid w:val="0078435A"/>
    <w:rsid w:val="0078692E"/>
    <w:rsid w:val="00790B1F"/>
    <w:rsid w:val="00797999"/>
    <w:rsid w:val="007A0FC3"/>
    <w:rsid w:val="007B0021"/>
    <w:rsid w:val="007B2A87"/>
    <w:rsid w:val="007B3C81"/>
    <w:rsid w:val="007B7AE4"/>
    <w:rsid w:val="007C20A2"/>
    <w:rsid w:val="007C3F1D"/>
    <w:rsid w:val="007D491D"/>
    <w:rsid w:val="007F0404"/>
    <w:rsid w:val="007F10C9"/>
    <w:rsid w:val="007F1A95"/>
    <w:rsid w:val="007F1E53"/>
    <w:rsid w:val="007F25C4"/>
    <w:rsid w:val="007F2B56"/>
    <w:rsid w:val="007F3673"/>
    <w:rsid w:val="007F4BFA"/>
    <w:rsid w:val="0081157F"/>
    <w:rsid w:val="00825CAB"/>
    <w:rsid w:val="00834CFA"/>
    <w:rsid w:val="008407EC"/>
    <w:rsid w:val="0084224E"/>
    <w:rsid w:val="00850541"/>
    <w:rsid w:val="008514EC"/>
    <w:rsid w:val="00857A0A"/>
    <w:rsid w:val="00862E61"/>
    <w:rsid w:val="00865233"/>
    <w:rsid w:val="00870421"/>
    <w:rsid w:val="00873D04"/>
    <w:rsid w:val="00877D9B"/>
    <w:rsid w:val="00882DD9"/>
    <w:rsid w:val="008A0DEB"/>
    <w:rsid w:val="008A281F"/>
    <w:rsid w:val="008A3815"/>
    <w:rsid w:val="008A3C67"/>
    <w:rsid w:val="008B03B4"/>
    <w:rsid w:val="008B1442"/>
    <w:rsid w:val="008B6033"/>
    <w:rsid w:val="008B74F6"/>
    <w:rsid w:val="008C225C"/>
    <w:rsid w:val="008C63F1"/>
    <w:rsid w:val="008D658B"/>
    <w:rsid w:val="008E146F"/>
    <w:rsid w:val="008E3413"/>
    <w:rsid w:val="008F1368"/>
    <w:rsid w:val="008F140C"/>
    <w:rsid w:val="008F4FD7"/>
    <w:rsid w:val="008F5395"/>
    <w:rsid w:val="008F59F7"/>
    <w:rsid w:val="008F5E35"/>
    <w:rsid w:val="008F7343"/>
    <w:rsid w:val="00903728"/>
    <w:rsid w:val="00904581"/>
    <w:rsid w:val="009056A8"/>
    <w:rsid w:val="009068E6"/>
    <w:rsid w:val="009103BC"/>
    <w:rsid w:val="009109C1"/>
    <w:rsid w:val="009117DB"/>
    <w:rsid w:val="00915E93"/>
    <w:rsid w:val="00916CAB"/>
    <w:rsid w:val="00921435"/>
    <w:rsid w:val="0092648B"/>
    <w:rsid w:val="0093023D"/>
    <w:rsid w:val="00932C37"/>
    <w:rsid w:val="00933DE4"/>
    <w:rsid w:val="00935C25"/>
    <w:rsid w:val="009377A7"/>
    <w:rsid w:val="00941531"/>
    <w:rsid w:val="0094463A"/>
    <w:rsid w:val="00945D44"/>
    <w:rsid w:val="00951286"/>
    <w:rsid w:val="00951AA1"/>
    <w:rsid w:val="00957E87"/>
    <w:rsid w:val="00964570"/>
    <w:rsid w:val="0096640D"/>
    <w:rsid w:val="00972855"/>
    <w:rsid w:val="00980FAA"/>
    <w:rsid w:val="0098168D"/>
    <w:rsid w:val="0098200A"/>
    <w:rsid w:val="0098379B"/>
    <w:rsid w:val="0098448D"/>
    <w:rsid w:val="00985EBD"/>
    <w:rsid w:val="009873AB"/>
    <w:rsid w:val="00987C57"/>
    <w:rsid w:val="00991A83"/>
    <w:rsid w:val="00995C68"/>
    <w:rsid w:val="00996B27"/>
    <w:rsid w:val="009A05B7"/>
    <w:rsid w:val="009A2661"/>
    <w:rsid w:val="009A4793"/>
    <w:rsid w:val="009A690B"/>
    <w:rsid w:val="009B107C"/>
    <w:rsid w:val="009B4797"/>
    <w:rsid w:val="009B569D"/>
    <w:rsid w:val="009C569A"/>
    <w:rsid w:val="009C7303"/>
    <w:rsid w:val="009D4F0E"/>
    <w:rsid w:val="009D6B24"/>
    <w:rsid w:val="009D70B3"/>
    <w:rsid w:val="009E1D4B"/>
    <w:rsid w:val="009E6DB3"/>
    <w:rsid w:val="009F1347"/>
    <w:rsid w:val="009F7209"/>
    <w:rsid w:val="00A0010C"/>
    <w:rsid w:val="00A00806"/>
    <w:rsid w:val="00A02EF0"/>
    <w:rsid w:val="00A1090F"/>
    <w:rsid w:val="00A16504"/>
    <w:rsid w:val="00A17959"/>
    <w:rsid w:val="00A20719"/>
    <w:rsid w:val="00A266F8"/>
    <w:rsid w:val="00A35E01"/>
    <w:rsid w:val="00A46D3B"/>
    <w:rsid w:val="00A53334"/>
    <w:rsid w:val="00A537D2"/>
    <w:rsid w:val="00A54D1A"/>
    <w:rsid w:val="00A55D56"/>
    <w:rsid w:val="00A55E1C"/>
    <w:rsid w:val="00A62338"/>
    <w:rsid w:val="00A63C8E"/>
    <w:rsid w:val="00A66FD4"/>
    <w:rsid w:val="00A74EF4"/>
    <w:rsid w:val="00A7599E"/>
    <w:rsid w:val="00A8063D"/>
    <w:rsid w:val="00A80680"/>
    <w:rsid w:val="00A921C1"/>
    <w:rsid w:val="00A92526"/>
    <w:rsid w:val="00A9430C"/>
    <w:rsid w:val="00A94F27"/>
    <w:rsid w:val="00AA097B"/>
    <w:rsid w:val="00AA1031"/>
    <w:rsid w:val="00AB21A1"/>
    <w:rsid w:val="00AB3E09"/>
    <w:rsid w:val="00AB451A"/>
    <w:rsid w:val="00AB4F58"/>
    <w:rsid w:val="00AB6536"/>
    <w:rsid w:val="00AC0F96"/>
    <w:rsid w:val="00AC1320"/>
    <w:rsid w:val="00AC2E6F"/>
    <w:rsid w:val="00AC40CD"/>
    <w:rsid w:val="00AC4EC8"/>
    <w:rsid w:val="00AD10BD"/>
    <w:rsid w:val="00AD6A63"/>
    <w:rsid w:val="00AE3805"/>
    <w:rsid w:val="00AE3D08"/>
    <w:rsid w:val="00AF0EE4"/>
    <w:rsid w:val="00AF3A18"/>
    <w:rsid w:val="00B04338"/>
    <w:rsid w:val="00B06C91"/>
    <w:rsid w:val="00B17358"/>
    <w:rsid w:val="00B239AD"/>
    <w:rsid w:val="00B256E9"/>
    <w:rsid w:val="00B276DA"/>
    <w:rsid w:val="00B30581"/>
    <w:rsid w:val="00B4533F"/>
    <w:rsid w:val="00B46B33"/>
    <w:rsid w:val="00B4777F"/>
    <w:rsid w:val="00B5446B"/>
    <w:rsid w:val="00B54801"/>
    <w:rsid w:val="00B56D97"/>
    <w:rsid w:val="00B60471"/>
    <w:rsid w:val="00B60EF5"/>
    <w:rsid w:val="00B61D30"/>
    <w:rsid w:val="00B621E8"/>
    <w:rsid w:val="00B77664"/>
    <w:rsid w:val="00B816D2"/>
    <w:rsid w:val="00B83FFB"/>
    <w:rsid w:val="00B96CEF"/>
    <w:rsid w:val="00BA0311"/>
    <w:rsid w:val="00BB24FD"/>
    <w:rsid w:val="00BB483C"/>
    <w:rsid w:val="00BC15E0"/>
    <w:rsid w:val="00BC2D9A"/>
    <w:rsid w:val="00BC5C77"/>
    <w:rsid w:val="00BC748D"/>
    <w:rsid w:val="00BD5115"/>
    <w:rsid w:val="00BE1C64"/>
    <w:rsid w:val="00BE3FD3"/>
    <w:rsid w:val="00BE4A29"/>
    <w:rsid w:val="00BF4FA2"/>
    <w:rsid w:val="00BF5167"/>
    <w:rsid w:val="00C018BA"/>
    <w:rsid w:val="00C01D89"/>
    <w:rsid w:val="00C02C9A"/>
    <w:rsid w:val="00C06C20"/>
    <w:rsid w:val="00C20FCD"/>
    <w:rsid w:val="00C21441"/>
    <w:rsid w:val="00C234BA"/>
    <w:rsid w:val="00C26141"/>
    <w:rsid w:val="00C279D9"/>
    <w:rsid w:val="00C27BF9"/>
    <w:rsid w:val="00C3141D"/>
    <w:rsid w:val="00C326A8"/>
    <w:rsid w:val="00C32C3A"/>
    <w:rsid w:val="00C34D0C"/>
    <w:rsid w:val="00C44557"/>
    <w:rsid w:val="00C4456D"/>
    <w:rsid w:val="00C455DA"/>
    <w:rsid w:val="00C46A7E"/>
    <w:rsid w:val="00C521C7"/>
    <w:rsid w:val="00C52395"/>
    <w:rsid w:val="00C603EA"/>
    <w:rsid w:val="00C620AD"/>
    <w:rsid w:val="00C71AB6"/>
    <w:rsid w:val="00C736CF"/>
    <w:rsid w:val="00C76677"/>
    <w:rsid w:val="00C84547"/>
    <w:rsid w:val="00C84646"/>
    <w:rsid w:val="00C93E7C"/>
    <w:rsid w:val="00C96CA9"/>
    <w:rsid w:val="00CA1CE8"/>
    <w:rsid w:val="00CA64D2"/>
    <w:rsid w:val="00CB38AF"/>
    <w:rsid w:val="00CC4304"/>
    <w:rsid w:val="00CC62AC"/>
    <w:rsid w:val="00CC6C9A"/>
    <w:rsid w:val="00CD02C6"/>
    <w:rsid w:val="00CD0CE5"/>
    <w:rsid w:val="00CD1BE3"/>
    <w:rsid w:val="00CD57CF"/>
    <w:rsid w:val="00CE0E60"/>
    <w:rsid w:val="00CE3BAB"/>
    <w:rsid w:val="00CE7B37"/>
    <w:rsid w:val="00CF411A"/>
    <w:rsid w:val="00CF4F9D"/>
    <w:rsid w:val="00CF7442"/>
    <w:rsid w:val="00D03CAA"/>
    <w:rsid w:val="00D03CE3"/>
    <w:rsid w:val="00D07590"/>
    <w:rsid w:val="00D11648"/>
    <w:rsid w:val="00D15F7F"/>
    <w:rsid w:val="00D25B29"/>
    <w:rsid w:val="00D26E48"/>
    <w:rsid w:val="00D27F04"/>
    <w:rsid w:val="00D35610"/>
    <w:rsid w:val="00D35E03"/>
    <w:rsid w:val="00D36BF1"/>
    <w:rsid w:val="00D4371B"/>
    <w:rsid w:val="00D44842"/>
    <w:rsid w:val="00D51133"/>
    <w:rsid w:val="00D51785"/>
    <w:rsid w:val="00D5183A"/>
    <w:rsid w:val="00D61B22"/>
    <w:rsid w:val="00D63347"/>
    <w:rsid w:val="00D753FE"/>
    <w:rsid w:val="00D76AE4"/>
    <w:rsid w:val="00D76F2F"/>
    <w:rsid w:val="00D800E6"/>
    <w:rsid w:val="00D83142"/>
    <w:rsid w:val="00D8596C"/>
    <w:rsid w:val="00D86AE4"/>
    <w:rsid w:val="00D871C3"/>
    <w:rsid w:val="00D93830"/>
    <w:rsid w:val="00D96842"/>
    <w:rsid w:val="00DA06E2"/>
    <w:rsid w:val="00DA08C4"/>
    <w:rsid w:val="00DA3C9B"/>
    <w:rsid w:val="00DA5940"/>
    <w:rsid w:val="00DA6AC1"/>
    <w:rsid w:val="00DB21A7"/>
    <w:rsid w:val="00DB4EF8"/>
    <w:rsid w:val="00DB65C0"/>
    <w:rsid w:val="00DB6DBD"/>
    <w:rsid w:val="00DC164F"/>
    <w:rsid w:val="00DC23E6"/>
    <w:rsid w:val="00DC5B47"/>
    <w:rsid w:val="00DC7897"/>
    <w:rsid w:val="00DD1B07"/>
    <w:rsid w:val="00DD571E"/>
    <w:rsid w:val="00DD6522"/>
    <w:rsid w:val="00DE0CEA"/>
    <w:rsid w:val="00DE2DBF"/>
    <w:rsid w:val="00DE31B4"/>
    <w:rsid w:val="00DE5628"/>
    <w:rsid w:val="00DF1B94"/>
    <w:rsid w:val="00E007C8"/>
    <w:rsid w:val="00E01DA6"/>
    <w:rsid w:val="00E0479E"/>
    <w:rsid w:val="00E138EE"/>
    <w:rsid w:val="00E16FDF"/>
    <w:rsid w:val="00E21C2B"/>
    <w:rsid w:val="00E24D12"/>
    <w:rsid w:val="00E26422"/>
    <w:rsid w:val="00E2647A"/>
    <w:rsid w:val="00E30368"/>
    <w:rsid w:val="00E3627E"/>
    <w:rsid w:val="00E41A38"/>
    <w:rsid w:val="00E41B63"/>
    <w:rsid w:val="00E444C8"/>
    <w:rsid w:val="00E468F7"/>
    <w:rsid w:val="00E511DA"/>
    <w:rsid w:val="00E52DDB"/>
    <w:rsid w:val="00E55031"/>
    <w:rsid w:val="00E559AF"/>
    <w:rsid w:val="00E57DC7"/>
    <w:rsid w:val="00E61FDC"/>
    <w:rsid w:val="00E7535B"/>
    <w:rsid w:val="00E777E7"/>
    <w:rsid w:val="00E81A0A"/>
    <w:rsid w:val="00E902C6"/>
    <w:rsid w:val="00E977C3"/>
    <w:rsid w:val="00EA4240"/>
    <w:rsid w:val="00EA4BA5"/>
    <w:rsid w:val="00EA687F"/>
    <w:rsid w:val="00EA6DFF"/>
    <w:rsid w:val="00EA79B1"/>
    <w:rsid w:val="00EA79BA"/>
    <w:rsid w:val="00EC0327"/>
    <w:rsid w:val="00EC3035"/>
    <w:rsid w:val="00EC306F"/>
    <w:rsid w:val="00EC5AA1"/>
    <w:rsid w:val="00EC6677"/>
    <w:rsid w:val="00EE05FC"/>
    <w:rsid w:val="00EE094B"/>
    <w:rsid w:val="00EE29E2"/>
    <w:rsid w:val="00EE4027"/>
    <w:rsid w:val="00EE4810"/>
    <w:rsid w:val="00EE5300"/>
    <w:rsid w:val="00EF15D4"/>
    <w:rsid w:val="00EF1A66"/>
    <w:rsid w:val="00F0009F"/>
    <w:rsid w:val="00F007D8"/>
    <w:rsid w:val="00F02FE5"/>
    <w:rsid w:val="00F03DA9"/>
    <w:rsid w:val="00F10BFA"/>
    <w:rsid w:val="00F12374"/>
    <w:rsid w:val="00F15656"/>
    <w:rsid w:val="00F158D4"/>
    <w:rsid w:val="00F16D1C"/>
    <w:rsid w:val="00F23FEC"/>
    <w:rsid w:val="00F275FB"/>
    <w:rsid w:val="00F3277C"/>
    <w:rsid w:val="00F35605"/>
    <w:rsid w:val="00F407B7"/>
    <w:rsid w:val="00F43DB4"/>
    <w:rsid w:val="00F45633"/>
    <w:rsid w:val="00F4590F"/>
    <w:rsid w:val="00F45A2B"/>
    <w:rsid w:val="00F4634D"/>
    <w:rsid w:val="00F518E5"/>
    <w:rsid w:val="00F51A78"/>
    <w:rsid w:val="00F53CEE"/>
    <w:rsid w:val="00F55758"/>
    <w:rsid w:val="00F57540"/>
    <w:rsid w:val="00F57B9E"/>
    <w:rsid w:val="00F57F70"/>
    <w:rsid w:val="00F60874"/>
    <w:rsid w:val="00F60D33"/>
    <w:rsid w:val="00F6294F"/>
    <w:rsid w:val="00F67307"/>
    <w:rsid w:val="00F743B1"/>
    <w:rsid w:val="00F75FEA"/>
    <w:rsid w:val="00F80195"/>
    <w:rsid w:val="00F80BCA"/>
    <w:rsid w:val="00F85A20"/>
    <w:rsid w:val="00F871BF"/>
    <w:rsid w:val="00F87944"/>
    <w:rsid w:val="00F96181"/>
    <w:rsid w:val="00F96820"/>
    <w:rsid w:val="00FA0193"/>
    <w:rsid w:val="00FA0352"/>
    <w:rsid w:val="00FA3AAC"/>
    <w:rsid w:val="00FA58BC"/>
    <w:rsid w:val="00FB124B"/>
    <w:rsid w:val="00FB606A"/>
    <w:rsid w:val="00FC1ABB"/>
    <w:rsid w:val="00FC500B"/>
    <w:rsid w:val="00FC64F7"/>
    <w:rsid w:val="00FC7E5E"/>
    <w:rsid w:val="00FD1B22"/>
    <w:rsid w:val="00FD6F93"/>
    <w:rsid w:val="00FE11B1"/>
    <w:rsid w:val="00FE3693"/>
    <w:rsid w:val="00FE6998"/>
    <w:rsid w:val="00FE6D7B"/>
    <w:rsid w:val="00FE6E7B"/>
    <w:rsid w:val="00FF7C78"/>
    <w:rsid w:val="51106A3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C0ECCD9E-2804-4AF0-9536-04C83046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9D"/>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character" w:customStyle="1" w:styleId="cf01">
    <w:name w:val="cf01"/>
    <w:basedOn w:val="DefaultParagraphFont"/>
    <w:rsid w:val="00F43DB4"/>
    <w:rPr>
      <w:rFonts w:ascii="Segoe UI" w:hAnsi="Segoe UI" w:cs="Segoe UI" w:hint="default"/>
      <w:sz w:val="18"/>
      <w:szCs w:val="18"/>
    </w:rPr>
  </w:style>
  <w:style w:type="character" w:styleId="UnresolvedMention">
    <w:name w:val="Unresolved Mention"/>
    <w:basedOn w:val="DefaultParagraphFont"/>
    <w:uiPriority w:val="99"/>
    <w:semiHidden/>
    <w:unhideWhenUsed/>
    <w:rsid w:val="0070707A"/>
    <w:rPr>
      <w:color w:val="605E5C"/>
      <w:shd w:val="clear" w:color="auto" w:fill="E1DFDD"/>
    </w:rPr>
  </w:style>
  <w:style w:type="character" w:customStyle="1" w:styleId="ui-provider">
    <w:name w:val="ui-provider"/>
    <w:basedOn w:val="DefaultParagraphFont"/>
    <w:rsid w:val="000D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0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pricing-costs-and-fin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xport.business.gov.au/find-export-marke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get-started-with-exporting/develop-your-unique-selling-proposi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port.business.gov.au/" TargetMode="External"/><Relationship Id="rId20" Type="http://schemas.openxmlformats.org/officeDocument/2006/relationships/hyperlink" Target="https://export.business.gov.au/get-started-with-exporting/export-benefits-and-risk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ort.business.gov.au/find-export-markets/competitor-analysis?industry=consumer_products&amp;sector=consumer_product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xport.business.gov.au/laws-and-regul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find-buyers-and-sales-partners/market-entry-strategies?industry=consumer_products&amp;sector=consumer_products"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b349b13d75c7aecf443f917122aeaac1">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6ca0be852d5b80f776516838e18fd548"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47df240-d481-48ac-8359-d925e4980b24"/>
    <ds:schemaRef ds:uri="087cf08a-2f64-4d45-9996-7c3d89dff8d4"/>
  </ds:schemaRefs>
</ds:datastoreItem>
</file>

<file path=customXml/itemProps4.xml><?xml version="1.0" encoding="utf-8"?>
<ds:datastoreItem xmlns:ds="http://schemas.openxmlformats.org/officeDocument/2006/customXml" ds:itemID="{21B9F831-5714-4D8E-84FA-23B9F2080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 Web.dotx</Template>
  <TotalTime>7</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Sample Plan to Market - SparkCell Technologies (Tier 1)</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Plan to Market - SparkCell Technologies (Tier 1)</dc:title>
  <dc:subject>Sample Plan to Market - Representative Bodies</dc:subject>
  <dc:creator>Darlene-Silec [Canberra]</dc:creator>
  <cp:keywords/>
  <dc:description/>
  <cp:lastModifiedBy>Ash-Holland [Hobart]</cp:lastModifiedBy>
  <cp:revision>3</cp:revision>
  <dcterms:created xsi:type="dcterms:W3CDTF">2024-07-23T07:16:00Z</dcterms:created>
  <dcterms:modified xsi:type="dcterms:W3CDTF">2024-08-05T05:47:00Z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72160a83-df68-4146-9dd5-ccaae79426db_Enabled">
    <vt:lpwstr>true</vt:lpwstr>
  </property>
  <property fmtid="{D5CDD505-2E9C-101B-9397-08002B2CF9AE}" pid="26" name="MSIP_Label_72160a83-df68-4146-9dd5-ccaae79426db_Method">
    <vt:lpwstr>Privileged</vt:lpwstr>
  </property>
  <property fmtid="{D5CDD505-2E9C-101B-9397-08002B2CF9AE}" pid="27" name="MSIP_Label_72160a83-df68-4146-9dd5-ccaae79426db_Name">
    <vt:lpwstr>OFFICIAL</vt:lpwstr>
  </property>
  <property fmtid="{D5CDD505-2E9C-101B-9397-08002B2CF9AE}" pid="28" name="MSIP_Label_72160a83-df68-4146-9dd5-ccaae79426db_SiteId">
    <vt:lpwstr>c6ba7d27-a97a-40a4-82e4-4d23131de9f4</vt:lpwstr>
  </property>
  <property fmtid="{D5CDD505-2E9C-101B-9397-08002B2CF9AE}" pid="29" name="MSIP_Label_72160a83-df68-4146-9dd5-ccaae79426db_ContentBits">
    <vt:lpwstr>3</vt:lpwstr>
  </property>
  <property fmtid="{D5CDD505-2E9C-101B-9397-08002B2CF9AE}" pid="30" name="ClassificationContentMarkingHeaderShapeIds">
    <vt:lpwstr>6692b2d8,3e61bb4f,1bebecc3</vt:lpwstr>
  </property>
  <property fmtid="{D5CDD505-2E9C-101B-9397-08002B2CF9AE}" pid="31" name="ClassificationContentMarkingFooterShapeIds">
    <vt:lpwstr>47a51c78,1800444d,6f898796</vt:lpwstr>
  </property>
  <property fmtid="{D5CDD505-2E9C-101B-9397-08002B2CF9AE}" pid="32" name="MSIP_Label_72160a83-df68-4146-9dd5-ccaae79426db_SetDate">
    <vt:lpwstr>2024-07-17T03:30:11Z</vt:lpwstr>
  </property>
  <property fmtid="{D5CDD505-2E9C-101B-9397-08002B2CF9AE}" pid="33" name="MSIP_Label_72160a83-df68-4146-9dd5-ccaae79426db_ActionId">
    <vt:lpwstr>45e6081c-536f-4ca3-8fd8-c03e455c3146</vt:lpwstr>
  </property>
</Properties>
</file>